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68E20" w14:textId="77777777" w:rsidR="000D6C60" w:rsidRPr="00176EA8" w:rsidRDefault="000D6C60" w:rsidP="000D6C60">
      <w:pPr>
        <w:rPr>
          <w:rFonts w:ascii="Times New Roman" w:hAnsi="Times New Roman" w:cs="Times New Roman"/>
          <w:sz w:val="24"/>
          <w:szCs w:val="24"/>
        </w:rPr>
      </w:pPr>
    </w:p>
    <w:p w14:paraId="68476C3D" w14:textId="77777777" w:rsidR="000D6C60" w:rsidRPr="00176EA8" w:rsidRDefault="000D6C60" w:rsidP="000D6C60">
      <w:pPr>
        <w:rPr>
          <w:rFonts w:ascii="Times New Roman" w:hAnsi="Times New Roman" w:cs="Times New Roman"/>
          <w:sz w:val="24"/>
          <w:szCs w:val="24"/>
        </w:rPr>
      </w:pPr>
    </w:p>
    <w:p w14:paraId="171061DD" w14:textId="77777777" w:rsidR="00C0241B" w:rsidRPr="00176EA8" w:rsidRDefault="00C0241B" w:rsidP="000D6C60">
      <w:pPr>
        <w:rPr>
          <w:rFonts w:ascii="Times New Roman" w:hAnsi="Times New Roman" w:cs="Times New Roman"/>
          <w:sz w:val="24"/>
          <w:szCs w:val="24"/>
        </w:rPr>
      </w:pPr>
    </w:p>
    <w:p w14:paraId="6A871EDE" w14:textId="77777777" w:rsidR="00C0241B" w:rsidRPr="00176EA8" w:rsidRDefault="00C0241B" w:rsidP="000D6C60">
      <w:pPr>
        <w:rPr>
          <w:rFonts w:ascii="Times New Roman" w:hAnsi="Times New Roman" w:cs="Times New Roman"/>
          <w:sz w:val="24"/>
          <w:szCs w:val="24"/>
        </w:rPr>
      </w:pPr>
    </w:p>
    <w:p w14:paraId="5CB824B5" w14:textId="77777777" w:rsidR="00C0241B" w:rsidRPr="00176EA8" w:rsidRDefault="00C0241B" w:rsidP="000D6C60">
      <w:pPr>
        <w:rPr>
          <w:rFonts w:ascii="Times New Roman" w:hAnsi="Times New Roman" w:cs="Times New Roman"/>
          <w:sz w:val="24"/>
          <w:szCs w:val="24"/>
        </w:rPr>
      </w:pPr>
    </w:p>
    <w:p w14:paraId="1F650979" w14:textId="77777777" w:rsidR="000D6C60" w:rsidRPr="00176EA8" w:rsidRDefault="000D6C60" w:rsidP="000D6C60">
      <w:pPr>
        <w:rPr>
          <w:rFonts w:ascii="Times New Roman" w:hAnsi="Times New Roman" w:cs="Times New Roman"/>
          <w:sz w:val="24"/>
          <w:szCs w:val="24"/>
        </w:rPr>
      </w:pPr>
    </w:p>
    <w:p w14:paraId="02293902" w14:textId="482322CA" w:rsidR="00D7420A" w:rsidRPr="00176EA8" w:rsidRDefault="00E8290B" w:rsidP="00E8290B">
      <w:pPr>
        <w:pBdr>
          <w:bottom w:val="thinThickSmallGap" w:sz="24" w:space="1" w:color="auto"/>
          <w:right w:val="thinThickSmallGap" w:sz="24" w:space="4" w:color="auto"/>
        </w:pBdr>
        <w:jc w:val="center"/>
        <w:rPr>
          <w:rFonts w:ascii="Times New Roman" w:hAnsi="Times New Roman" w:cs="Times New Roman"/>
          <w:b/>
          <w:sz w:val="24"/>
          <w:szCs w:val="24"/>
        </w:rPr>
      </w:pPr>
      <w:r w:rsidRPr="00176EA8">
        <w:rPr>
          <w:rFonts w:ascii="Times New Roman" w:hAnsi="Times New Roman" w:cs="Times New Roman"/>
          <w:b/>
          <w:sz w:val="24"/>
          <w:szCs w:val="24"/>
        </w:rPr>
        <w:t>BÖLÜM ADI</w:t>
      </w:r>
      <w:r w:rsidR="00A95440">
        <w:rPr>
          <w:rFonts w:ascii="Times New Roman" w:hAnsi="Times New Roman" w:cs="Times New Roman"/>
          <w:b/>
          <w:sz w:val="24"/>
          <w:szCs w:val="24"/>
        </w:rPr>
        <w:t>: KADIN İSTİHDAMI VE EĞİTİM ARASINDAKİ İLİŞKİ</w:t>
      </w:r>
    </w:p>
    <w:p w14:paraId="027CB13C" w14:textId="77777777" w:rsidR="00C26889" w:rsidRPr="00176EA8" w:rsidRDefault="00C26889" w:rsidP="00EB6DA6">
      <w:pPr>
        <w:jc w:val="center"/>
        <w:rPr>
          <w:rFonts w:ascii="Times New Roman" w:hAnsi="Times New Roman" w:cs="Times New Roman"/>
          <w:b/>
          <w:sz w:val="24"/>
          <w:szCs w:val="24"/>
        </w:rPr>
      </w:pPr>
    </w:p>
    <w:p w14:paraId="04A8046C" w14:textId="6734DEDF" w:rsidR="00C26889" w:rsidRPr="00176EA8" w:rsidRDefault="00E8290B" w:rsidP="000D6C60">
      <w:pPr>
        <w:pBdr>
          <w:bottom w:val="single" w:sz="4" w:space="1" w:color="auto"/>
        </w:pBdr>
        <w:spacing w:after="0"/>
        <w:rPr>
          <w:rFonts w:ascii="Times New Roman" w:hAnsi="Times New Roman" w:cs="Times New Roman"/>
          <w:b/>
          <w:i/>
          <w:sz w:val="24"/>
          <w:szCs w:val="24"/>
          <w:lang w:val="en-US"/>
        </w:rPr>
      </w:pPr>
      <w:proofErr w:type="spellStart"/>
      <w:r w:rsidRPr="00176EA8">
        <w:rPr>
          <w:rFonts w:ascii="Times New Roman" w:hAnsi="Times New Roman" w:cs="Times New Roman"/>
          <w:b/>
          <w:i/>
          <w:sz w:val="24"/>
          <w:szCs w:val="24"/>
          <w:lang w:val="en-US"/>
        </w:rPr>
        <w:t>Yazar</w:t>
      </w:r>
      <w:proofErr w:type="spellEnd"/>
      <w:r w:rsidRPr="00176EA8">
        <w:rPr>
          <w:rFonts w:ascii="Times New Roman" w:hAnsi="Times New Roman" w:cs="Times New Roman"/>
          <w:b/>
          <w:i/>
          <w:sz w:val="24"/>
          <w:szCs w:val="24"/>
          <w:lang w:val="en-US"/>
        </w:rPr>
        <w:t xml:space="preserve"> </w:t>
      </w:r>
      <w:r w:rsidR="00C0241B" w:rsidRPr="00176EA8">
        <w:rPr>
          <w:rFonts w:ascii="Times New Roman" w:hAnsi="Times New Roman" w:cs="Times New Roman"/>
          <w:b/>
          <w:i/>
          <w:sz w:val="24"/>
          <w:szCs w:val="24"/>
          <w:lang w:val="en-US"/>
        </w:rPr>
        <w:t xml:space="preserve">Ad </w:t>
      </w:r>
      <w:proofErr w:type="spellStart"/>
      <w:r w:rsidR="00C0241B" w:rsidRPr="00176EA8">
        <w:rPr>
          <w:rFonts w:ascii="Times New Roman" w:hAnsi="Times New Roman" w:cs="Times New Roman"/>
          <w:b/>
          <w:i/>
          <w:sz w:val="24"/>
          <w:szCs w:val="24"/>
          <w:lang w:val="en-US"/>
        </w:rPr>
        <w:t>Soyad</w:t>
      </w:r>
      <w:proofErr w:type="spellEnd"/>
      <w:r w:rsidR="00286651">
        <w:rPr>
          <w:rFonts w:ascii="Times New Roman" w:hAnsi="Times New Roman" w:cs="Times New Roman"/>
          <w:b/>
          <w:i/>
          <w:sz w:val="24"/>
          <w:szCs w:val="24"/>
          <w:lang w:val="en-US"/>
        </w:rPr>
        <w:t xml:space="preserve">: </w:t>
      </w:r>
      <w:r w:rsidR="0071528E">
        <w:rPr>
          <w:rFonts w:ascii="Times New Roman" w:hAnsi="Times New Roman" w:cs="Times New Roman"/>
          <w:b/>
          <w:i/>
          <w:sz w:val="24"/>
          <w:szCs w:val="24"/>
          <w:lang w:val="en-US"/>
        </w:rPr>
        <w:t xml:space="preserve">Dr. </w:t>
      </w:r>
      <w:proofErr w:type="spellStart"/>
      <w:r w:rsidR="0071528E">
        <w:rPr>
          <w:rFonts w:ascii="Times New Roman" w:hAnsi="Times New Roman" w:cs="Times New Roman"/>
          <w:b/>
          <w:i/>
          <w:sz w:val="24"/>
          <w:szCs w:val="24"/>
          <w:lang w:val="en-US"/>
        </w:rPr>
        <w:t>Öğr</w:t>
      </w:r>
      <w:proofErr w:type="spellEnd"/>
      <w:r w:rsidR="0071528E">
        <w:rPr>
          <w:rFonts w:ascii="Times New Roman" w:hAnsi="Times New Roman" w:cs="Times New Roman"/>
          <w:b/>
          <w:i/>
          <w:sz w:val="24"/>
          <w:szCs w:val="24"/>
          <w:lang w:val="en-US"/>
        </w:rPr>
        <w:t xml:space="preserve">. </w:t>
      </w:r>
      <w:proofErr w:type="spellStart"/>
      <w:r w:rsidR="0071528E">
        <w:rPr>
          <w:rFonts w:ascii="Times New Roman" w:hAnsi="Times New Roman" w:cs="Times New Roman"/>
          <w:b/>
          <w:i/>
          <w:sz w:val="24"/>
          <w:szCs w:val="24"/>
          <w:lang w:val="en-US"/>
        </w:rPr>
        <w:t>Gröv</w:t>
      </w:r>
      <w:proofErr w:type="spellEnd"/>
      <w:r w:rsidR="0071528E">
        <w:rPr>
          <w:rFonts w:ascii="Times New Roman" w:hAnsi="Times New Roman" w:cs="Times New Roman"/>
          <w:b/>
          <w:i/>
          <w:sz w:val="24"/>
          <w:szCs w:val="24"/>
          <w:lang w:val="en-US"/>
        </w:rPr>
        <w:t xml:space="preserve">. </w:t>
      </w:r>
      <w:r w:rsidR="00286651">
        <w:rPr>
          <w:rFonts w:ascii="Times New Roman" w:hAnsi="Times New Roman" w:cs="Times New Roman"/>
          <w:b/>
          <w:i/>
          <w:sz w:val="24"/>
          <w:szCs w:val="24"/>
          <w:lang w:val="en-US"/>
        </w:rPr>
        <w:t>Musaye KONAK ÖZÇELİK</w:t>
      </w:r>
    </w:p>
    <w:p w14:paraId="3CBE617F" w14:textId="77777777" w:rsidR="000D6C60" w:rsidRPr="00176EA8" w:rsidRDefault="000D6C60" w:rsidP="000D6C60">
      <w:pPr>
        <w:pStyle w:val="ListeParagraf"/>
        <w:spacing w:line="276" w:lineRule="auto"/>
        <w:rPr>
          <w:rFonts w:ascii="Times New Roman" w:hAnsi="Times New Roman" w:cs="Times New Roman"/>
          <w:bCs/>
        </w:rPr>
      </w:pPr>
    </w:p>
    <w:p w14:paraId="6EAF152C" w14:textId="00F7F575" w:rsidR="000D6C60" w:rsidRPr="00176EA8" w:rsidRDefault="00C0241B" w:rsidP="000D6C60">
      <w:pPr>
        <w:pStyle w:val="ListeParagraf"/>
        <w:numPr>
          <w:ilvl w:val="0"/>
          <w:numId w:val="1"/>
        </w:numPr>
        <w:spacing w:line="276" w:lineRule="auto"/>
        <w:rPr>
          <w:rFonts w:ascii="Times New Roman" w:hAnsi="Times New Roman" w:cs="Times New Roman"/>
          <w:bCs/>
        </w:rPr>
      </w:pPr>
      <w:proofErr w:type="spellStart"/>
      <w:r w:rsidRPr="00176EA8">
        <w:rPr>
          <w:rFonts w:ascii="Times New Roman" w:hAnsi="Times New Roman" w:cs="Times New Roman"/>
          <w:bCs/>
        </w:rPr>
        <w:t>Kurum</w:t>
      </w:r>
      <w:proofErr w:type="spellEnd"/>
      <w:r w:rsidRPr="00176EA8">
        <w:rPr>
          <w:rFonts w:ascii="Times New Roman" w:hAnsi="Times New Roman" w:cs="Times New Roman"/>
          <w:bCs/>
        </w:rPr>
        <w:t xml:space="preserve"> </w:t>
      </w:r>
      <w:proofErr w:type="spellStart"/>
      <w:r w:rsidRPr="00176EA8">
        <w:rPr>
          <w:rFonts w:ascii="Times New Roman" w:hAnsi="Times New Roman" w:cs="Times New Roman"/>
          <w:bCs/>
        </w:rPr>
        <w:t>Bilgisi</w:t>
      </w:r>
      <w:proofErr w:type="spellEnd"/>
      <w:r w:rsidRPr="00176EA8">
        <w:rPr>
          <w:rFonts w:ascii="Times New Roman" w:hAnsi="Times New Roman" w:cs="Times New Roman"/>
          <w:bCs/>
        </w:rPr>
        <w:t>:</w:t>
      </w:r>
      <w:r w:rsidR="00286651">
        <w:rPr>
          <w:rFonts w:ascii="Times New Roman" w:hAnsi="Times New Roman" w:cs="Times New Roman"/>
          <w:bCs/>
        </w:rPr>
        <w:t xml:space="preserve"> </w:t>
      </w:r>
      <w:proofErr w:type="spellStart"/>
      <w:r w:rsidR="00286651">
        <w:rPr>
          <w:rFonts w:ascii="Times New Roman" w:hAnsi="Times New Roman" w:cs="Times New Roman"/>
          <w:bCs/>
        </w:rPr>
        <w:t>Artuklu</w:t>
      </w:r>
      <w:proofErr w:type="spellEnd"/>
      <w:r w:rsidR="00286651">
        <w:rPr>
          <w:rFonts w:ascii="Times New Roman" w:hAnsi="Times New Roman" w:cs="Times New Roman"/>
          <w:bCs/>
        </w:rPr>
        <w:t xml:space="preserve"> </w:t>
      </w:r>
      <w:proofErr w:type="spellStart"/>
      <w:r w:rsidR="00286651">
        <w:rPr>
          <w:rFonts w:ascii="Times New Roman" w:hAnsi="Times New Roman" w:cs="Times New Roman"/>
          <w:bCs/>
        </w:rPr>
        <w:t>Üniversitesi</w:t>
      </w:r>
      <w:proofErr w:type="spellEnd"/>
      <w:r w:rsidR="00286651">
        <w:rPr>
          <w:rFonts w:ascii="Times New Roman" w:hAnsi="Times New Roman" w:cs="Times New Roman"/>
          <w:bCs/>
        </w:rPr>
        <w:t xml:space="preserve"> </w:t>
      </w:r>
      <w:proofErr w:type="spellStart"/>
      <w:r w:rsidR="00286651">
        <w:rPr>
          <w:rFonts w:ascii="Times New Roman" w:hAnsi="Times New Roman" w:cs="Times New Roman"/>
          <w:bCs/>
        </w:rPr>
        <w:t>Savur</w:t>
      </w:r>
      <w:proofErr w:type="spellEnd"/>
      <w:r w:rsidR="00286651">
        <w:rPr>
          <w:rFonts w:ascii="Times New Roman" w:hAnsi="Times New Roman" w:cs="Times New Roman"/>
          <w:bCs/>
        </w:rPr>
        <w:t xml:space="preserve"> </w:t>
      </w:r>
      <w:proofErr w:type="spellStart"/>
      <w:r w:rsidR="00286651">
        <w:rPr>
          <w:rFonts w:ascii="Times New Roman" w:hAnsi="Times New Roman" w:cs="Times New Roman"/>
          <w:bCs/>
        </w:rPr>
        <w:t>Meslek</w:t>
      </w:r>
      <w:proofErr w:type="spellEnd"/>
      <w:r w:rsidR="00286651">
        <w:rPr>
          <w:rFonts w:ascii="Times New Roman" w:hAnsi="Times New Roman" w:cs="Times New Roman"/>
          <w:bCs/>
        </w:rPr>
        <w:t xml:space="preserve"> </w:t>
      </w:r>
      <w:proofErr w:type="spellStart"/>
      <w:r w:rsidR="00286651">
        <w:rPr>
          <w:rFonts w:ascii="Times New Roman" w:hAnsi="Times New Roman" w:cs="Times New Roman"/>
          <w:bCs/>
        </w:rPr>
        <w:t>Yüksekokulu</w:t>
      </w:r>
      <w:proofErr w:type="spellEnd"/>
      <w:r w:rsidRPr="00176EA8">
        <w:rPr>
          <w:rFonts w:ascii="Times New Roman" w:hAnsi="Times New Roman" w:cs="Times New Roman"/>
          <w:bCs/>
        </w:rPr>
        <w:t xml:space="preserve"> </w:t>
      </w:r>
    </w:p>
    <w:p w14:paraId="4DCC2960" w14:textId="7A7B3636" w:rsidR="000D6C60" w:rsidRPr="00176EA8" w:rsidRDefault="000D6C60" w:rsidP="000D6C60">
      <w:pPr>
        <w:pStyle w:val="ListeParagraf"/>
        <w:numPr>
          <w:ilvl w:val="0"/>
          <w:numId w:val="1"/>
        </w:numPr>
        <w:spacing w:line="276" w:lineRule="auto"/>
        <w:rPr>
          <w:rFonts w:ascii="Times New Roman" w:hAnsi="Times New Roman" w:cs="Times New Roman"/>
          <w:bCs/>
        </w:rPr>
      </w:pPr>
      <w:r w:rsidRPr="00176EA8">
        <w:rPr>
          <w:rFonts w:ascii="Times New Roman" w:hAnsi="Times New Roman" w:cs="Times New Roman"/>
          <w:bCs/>
        </w:rPr>
        <w:t xml:space="preserve">ORCID: </w:t>
      </w:r>
      <w:r w:rsidR="00490EDF">
        <w:rPr>
          <w:rFonts w:ascii="Times New Roman" w:hAnsi="Times New Roman" w:cs="Times New Roman"/>
          <w:bCs/>
        </w:rPr>
        <w:t>0000-00016334-3180</w:t>
      </w:r>
    </w:p>
    <w:p w14:paraId="2C5C3366" w14:textId="5690157E" w:rsidR="000D6C60" w:rsidRPr="00176EA8" w:rsidRDefault="00C0241B" w:rsidP="000D6C60">
      <w:pPr>
        <w:pStyle w:val="ListeParagraf"/>
        <w:numPr>
          <w:ilvl w:val="0"/>
          <w:numId w:val="1"/>
        </w:numPr>
        <w:spacing w:line="276" w:lineRule="auto"/>
        <w:rPr>
          <w:rFonts w:ascii="Times New Roman" w:hAnsi="Times New Roman" w:cs="Times New Roman"/>
          <w:bCs/>
        </w:rPr>
      </w:pPr>
      <w:r w:rsidRPr="00176EA8">
        <w:rPr>
          <w:rFonts w:ascii="Times New Roman" w:hAnsi="Times New Roman" w:cs="Times New Roman"/>
          <w:bCs/>
        </w:rPr>
        <w:t>Mail:</w:t>
      </w:r>
      <w:r w:rsidR="00490EDF">
        <w:rPr>
          <w:rFonts w:ascii="Times New Roman" w:hAnsi="Times New Roman" w:cs="Times New Roman"/>
          <w:bCs/>
        </w:rPr>
        <w:t xml:space="preserve"> musayekonak@artuklu.edu.tr</w:t>
      </w:r>
      <w:r w:rsidRPr="00176EA8">
        <w:rPr>
          <w:rFonts w:ascii="Times New Roman" w:hAnsi="Times New Roman" w:cs="Times New Roman"/>
          <w:bCs/>
        </w:rPr>
        <w:t xml:space="preserve"> </w:t>
      </w:r>
    </w:p>
    <w:p w14:paraId="0BDDD565" w14:textId="6D705740" w:rsidR="0045353C" w:rsidRPr="00176EA8" w:rsidRDefault="0045353C" w:rsidP="0045353C">
      <w:pPr>
        <w:pStyle w:val="T1"/>
        <w:tabs>
          <w:tab w:val="right" w:leader="dot" w:pos="9060"/>
        </w:tabs>
        <w:rPr>
          <w:rFonts w:ascii="Times New Roman" w:hAnsi="Times New Roman" w:cs="Times New Roman"/>
          <w:b/>
          <w:sz w:val="24"/>
          <w:szCs w:val="24"/>
        </w:rPr>
      </w:pPr>
    </w:p>
    <w:p w14:paraId="58503418" w14:textId="77777777" w:rsidR="0045353C" w:rsidRPr="00176EA8" w:rsidRDefault="0045353C" w:rsidP="0045353C">
      <w:pPr>
        <w:pStyle w:val="T1"/>
        <w:tabs>
          <w:tab w:val="right" w:leader="dot" w:pos="9060"/>
        </w:tabs>
        <w:rPr>
          <w:rFonts w:ascii="Times New Roman" w:hAnsi="Times New Roman" w:cs="Times New Roman"/>
          <w:b/>
          <w:sz w:val="24"/>
          <w:szCs w:val="24"/>
        </w:rPr>
      </w:pPr>
    </w:p>
    <w:p w14:paraId="32A6613D" w14:textId="77777777" w:rsidR="0045353C" w:rsidRPr="00176EA8" w:rsidRDefault="0045353C" w:rsidP="0045353C">
      <w:pPr>
        <w:spacing w:line="360" w:lineRule="auto"/>
        <w:jc w:val="both"/>
        <w:rPr>
          <w:rFonts w:ascii="Times New Roman" w:hAnsi="Times New Roman" w:cs="Times New Roman"/>
          <w:b/>
          <w:sz w:val="24"/>
          <w:szCs w:val="24"/>
        </w:rPr>
      </w:pPr>
    </w:p>
    <w:p w14:paraId="33ED257F" w14:textId="77777777" w:rsidR="0045353C" w:rsidRPr="00176EA8" w:rsidRDefault="0045353C" w:rsidP="0045353C">
      <w:pPr>
        <w:spacing w:line="360" w:lineRule="auto"/>
        <w:jc w:val="both"/>
        <w:rPr>
          <w:rFonts w:ascii="Times New Roman" w:hAnsi="Times New Roman" w:cs="Times New Roman"/>
          <w:b/>
          <w:sz w:val="24"/>
          <w:szCs w:val="24"/>
        </w:rPr>
      </w:pPr>
    </w:p>
    <w:p w14:paraId="2BC445CA" w14:textId="77777777" w:rsidR="0045353C" w:rsidRPr="00176EA8" w:rsidRDefault="0045353C" w:rsidP="0045353C">
      <w:pPr>
        <w:spacing w:line="360" w:lineRule="auto"/>
        <w:jc w:val="both"/>
        <w:rPr>
          <w:rFonts w:ascii="Times New Roman" w:hAnsi="Times New Roman" w:cs="Times New Roman"/>
          <w:b/>
          <w:sz w:val="24"/>
          <w:szCs w:val="24"/>
        </w:rPr>
      </w:pPr>
    </w:p>
    <w:p w14:paraId="23B62941" w14:textId="09D018C1" w:rsidR="0045353C" w:rsidRDefault="0045353C" w:rsidP="0045353C">
      <w:pPr>
        <w:pStyle w:val="Balk1"/>
        <w:jc w:val="both"/>
        <w:rPr>
          <w:rFonts w:ascii="Times New Roman" w:hAnsi="Times New Roman" w:cs="Times New Roman"/>
          <w:color w:val="auto"/>
          <w:sz w:val="24"/>
          <w:szCs w:val="24"/>
        </w:rPr>
      </w:pPr>
      <w:bookmarkStart w:id="0" w:name="_Toc67858388"/>
    </w:p>
    <w:p w14:paraId="0F526A2D" w14:textId="67BFED74" w:rsidR="00A1438E" w:rsidRDefault="00A1438E" w:rsidP="00A1438E">
      <w:pPr>
        <w:rPr>
          <w:lang w:val="en-US"/>
        </w:rPr>
      </w:pPr>
    </w:p>
    <w:p w14:paraId="49056251" w14:textId="77777777" w:rsidR="00A1438E" w:rsidRPr="00A1438E" w:rsidRDefault="00A1438E" w:rsidP="00A1438E">
      <w:pPr>
        <w:rPr>
          <w:lang w:val="en-US"/>
        </w:rPr>
      </w:pPr>
    </w:p>
    <w:p w14:paraId="3E1A460C" w14:textId="77777777" w:rsidR="0045353C" w:rsidRPr="00BE2104" w:rsidRDefault="0045353C" w:rsidP="0045353C">
      <w:pPr>
        <w:pStyle w:val="Balk2"/>
        <w:ind w:left="2832" w:firstLine="708"/>
        <w:jc w:val="both"/>
        <w:rPr>
          <w:rFonts w:ascii="Times New Roman" w:hAnsi="Times New Roman" w:cs="Times New Roman"/>
          <w:i/>
          <w:iCs/>
          <w:color w:val="auto"/>
          <w:sz w:val="24"/>
          <w:szCs w:val="24"/>
          <w:lang w:val="tr-TR"/>
        </w:rPr>
      </w:pPr>
      <w:bookmarkStart w:id="1" w:name="_Toc67858391"/>
      <w:bookmarkEnd w:id="0"/>
      <w:r w:rsidRPr="00BE2104">
        <w:rPr>
          <w:rFonts w:ascii="Times New Roman" w:hAnsi="Times New Roman" w:cs="Times New Roman"/>
          <w:i/>
          <w:iCs/>
          <w:color w:val="auto"/>
          <w:sz w:val="24"/>
          <w:szCs w:val="24"/>
          <w:lang w:val="tr-TR"/>
        </w:rPr>
        <w:lastRenderedPageBreak/>
        <w:t>GİRİŞ</w:t>
      </w:r>
      <w:bookmarkEnd w:id="1"/>
    </w:p>
    <w:p w14:paraId="3A620BB3" w14:textId="02BB64D9" w:rsidR="001459FE" w:rsidRPr="00107C78" w:rsidRDefault="001459FE" w:rsidP="001459FE">
      <w:pPr>
        <w:spacing w:line="360" w:lineRule="auto"/>
        <w:ind w:firstLine="708"/>
        <w:jc w:val="both"/>
        <w:rPr>
          <w:rFonts w:ascii="Times New Roman" w:hAnsi="Times New Roman" w:cs="Times New Roman"/>
          <w:b/>
          <w:sz w:val="24"/>
          <w:szCs w:val="24"/>
        </w:rPr>
      </w:pPr>
      <w:r w:rsidRPr="00107C78">
        <w:rPr>
          <w:rFonts w:ascii="Times New Roman" w:hAnsi="Times New Roman" w:cs="Times New Roman"/>
          <w:sz w:val="24"/>
          <w:szCs w:val="24"/>
        </w:rPr>
        <w:t>Yaradılışından bugününe kadının elinin ve emeğinin dokunmadığı bir nesne, bir insan, bir hayat şüphesiz yoktur. Sadece toplumsal yapıda konumlandığı yerden dolayı değil fıtratı itibariyle de kadın üretken, doğurgan, neslin devamlılığı sağlayan önemli bir pozisyondadır. Tüm zamanlarda kadın emeği hayatın akışında büyük yer tutmaktadır. Fakat bu emeğin ekonomik anlamda karşılık bulmaya başlaması, kadın emeğinin sergilendiği tarih kadar eski değildir. Bir ücret karşılığı, belirli bir zaman diliminde mesai harcayarak gerçekleşen istihdam anlamında kadın emeği, son yüzyıllarda mesele olmaya başlamış ve ne yazık ki hala gereken özene layık bulunamamıştır. Bu çalışmada da istihdam kavramı kısaca tanımlandıktan sonra, kadın istihdamı ve tarihçesi, kadın istihdamının önemi, kadın istihdamının sorunları</w:t>
      </w:r>
      <w:r w:rsidR="00961F1C">
        <w:rPr>
          <w:rFonts w:ascii="Times New Roman" w:hAnsi="Times New Roman" w:cs="Times New Roman"/>
          <w:sz w:val="24"/>
          <w:szCs w:val="24"/>
        </w:rPr>
        <w:t xml:space="preserve"> ile ilgili açıklamalar yapılmıştır</w:t>
      </w:r>
      <w:r w:rsidRPr="00107C78">
        <w:rPr>
          <w:rFonts w:ascii="Times New Roman" w:hAnsi="Times New Roman" w:cs="Times New Roman"/>
          <w:sz w:val="24"/>
          <w:szCs w:val="24"/>
        </w:rPr>
        <w:t>. Çalışmanın devamında kadın istihdamı ve eğitim arasındaki ilişki açıklandıktan sonra, eğitim durumuna göre kadın istihdamı, mesleki eğitimde eşitsizlik konuları hakkında bilgi verilmiştir.</w:t>
      </w:r>
    </w:p>
    <w:p w14:paraId="10FE1673" w14:textId="7E2BF07D"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Kadınların ekonomik yaşama ve işgücü piyasasında rol almaları ekonomik olarak gelişmiş veya gelişmekte olan tüm ülkelerde erkeklerin gerisinde kaldığı iddia edilmektedir. Kadınların istihdam oranların da artışın olması sürdürülebilir büyümenin gerçekleşmesini de olası duruma getirdiği savunulmaktadır. Fakat kadın istihdamı ile ilgili verileri incelendiğinde makul kabul edilen orandan oldukça düşük bir oran olduğu tespit edilmiştir. Eğitim düzeyinin düşük olması, medeni durum, yaş etkeni, çocuk sahibi olma, ücretsiz aile işçiliği, kayıt dışı istihdam, zor çalışma koşulları gibi birçok sebebin </w:t>
      </w:r>
      <w:r w:rsidRPr="00176EA8">
        <w:rPr>
          <w:rFonts w:ascii="Times New Roman" w:hAnsi="Times New Roman" w:cs="Times New Roman"/>
          <w:sz w:val="24"/>
          <w:szCs w:val="24"/>
        </w:rPr>
        <w:lastRenderedPageBreak/>
        <w:t>kadınların işgücü piyasasına katılmalarına engel olduğu tespit edilmiştir</w:t>
      </w:r>
      <w:r w:rsidRPr="00176EA8">
        <w:rPr>
          <w:rFonts w:ascii="Times New Roman" w:hAnsi="Times New Roman" w:cs="Times New Roman"/>
          <w:noProof/>
          <w:sz w:val="24"/>
          <w:szCs w:val="24"/>
        </w:rPr>
        <w:t xml:space="preserve"> (Erdoğan &amp; Yaşar, Sema, 2018, s. 18).</w:t>
      </w:r>
    </w:p>
    <w:p w14:paraId="7EAFF651"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Aynı işi, aynı zaman diliminde hatta belki daha fazla efor sarf ederek gerçekleştiren kadınlar, çoğunlukla erkeklerden daha düşük ücretle çalıştırılmaktadır. Daha düşük ücretle çalıştırılırken yapılan ayrımcılık özellikle kadının ruh ve beden bütünlüğü ile ailenin bütünlüğünü de göz ardı ederek vardiya sisteminde çalıştırılma ile de devam etmektedir.  </w:t>
      </w:r>
    </w:p>
    <w:p w14:paraId="3F8978A3" w14:textId="77777777" w:rsidR="0045353C" w:rsidRPr="00176EA8" w:rsidRDefault="0045353C" w:rsidP="0045353C">
      <w:pPr>
        <w:spacing w:line="360" w:lineRule="auto"/>
        <w:ind w:firstLine="360"/>
        <w:jc w:val="both"/>
        <w:rPr>
          <w:rFonts w:ascii="Times New Roman" w:hAnsi="Times New Roman" w:cs="Times New Roman"/>
          <w:sz w:val="24"/>
          <w:szCs w:val="24"/>
        </w:rPr>
      </w:pPr>
      <w:r w:rsidRPr="00176EA8">
        <w:rPr>
          <w:rFonts w:ascii="Times New Roman" w:hAnsi="Times New Roman" w:cs="Times New Roman"/>
          <w:sz w:val="24"/>
          <w:szCs w:val="24"/>
        </w:rPr>
        <w:t xml:space="preserve">Kadın istihdamının geçtiğimiz birkaç yüzyılda ortaya çıktığından söz edilir. Elbette kadının geçmiş yüzyıllarda tarımda, ev içi hizmetlerde, soylulara hizmette, çamaşır, temizlik, terzilik, çocuk bakımı, şanslı ve eğitimliyse öğretmenlik, dadılık vb. gibi hizmetlerin gerçekleşmesi için çalıştırıldığı bilinmektedir. Bunların yanı sıra dokumacılık, halıcılık, el sanatları gibi beceri ve el emeği isteyen işlerde kendi evlerinde ve imkânlarında çalıştıkları bilinmektedir. Dünya tarihi açısından ilk kadın istihdamı Sanayi Devrimi ile başladığı kabul edilir. Burada elbette kadın emeğinin daha ucuz olması gibi faktörler de etkili olmuştur. Gelişen sanayileşme, tarımda makineleşme, köyden kente göçler, şehirleş-(eme)-me, eğitim ve küreselleşme gibi birçok faktörle kadın istihdamı ile yakından ilişkilidir. </w:t>
      </w:r>
    </w:p>
    <w:p w14:paraId="17E5DEC2" w14:textId="77777777" w:rsidR="0045353C" w:rsidRPr="00176EA8" w:rsidRDefault="0045353C" w:rsidP="0045353C">
      <w:pPr>
        <w:spacing w:line="360" w:lineRule="auto"/>
        <w:ind w:firstLine="360"/>
        <w:jc w:val="both"/>
        <w:rPr>
          <w:rFonts w:ascii="Times New Roman" w:hAnsi="Times New Roman" w:cs="Times New Roman"/>
          <w:sz w:val="24"/>
          <w:szCs w:val="24"/>
        </w:rPr>
      </w:pPr>
      <w:r w:rsidRPr="00176EA8">
        <w:rPr>
          <w:rFonts w:ascii="Times New Roman" w:hAnsi="Times New Roman" w:cs="Times New Roman"/>
          <w:sz w:val="24"/>
          <w:szCs w:val="24"/>
        </w:rPr>
        <w:t xml:space="preserve">Bu çalışmanın ilk bölümünde kadın istihdamı konusu; istihdam kavramı, kadın istihdamı ve tarihçesi, kadın istihdamının önemi, kadın istihdamının sorunları alt başlıklarında kadın istihdamı hakkında bilgi verilmiştir. Çalışmanın ikinci bölümünde ise kadın İstihdam ve eğitim konusu; kadın istihdamı ve eğitim arasındaki ilişki, eğitim durumuna </w:t>
      </w:r>
      <w:r w:rsidRPr="00176EA8">
        <w:rPr>
          <w:rFonts w:ascii="Times New Roman" w:hAnsi="Times New Roman" w:cs="Times New Roman"/>
          <w:sz w:val="24"/>
          <w:szCs w:val="24"/>
        </w:rPr>
        <w:lastRenderedPageBreak/>
        <w:t>göre kadın istihdamı, mesleki eğitimde eşitsizlik alt başlıkları altında kadın istihdamı ve eğitim arasında ilişki değerlendirilmiştir.</w:t>
      </w:r>
    </w:p>
    <w:p w14:paraId="689F6E46" w14:textId="77777777" w:rsidR="0045353C" w:rsidRPr="00BE2104" w:rsidRDefault="0045353C" w:rsidP="00BE2104">
      <w:pPr>
        <w:pStyle w:val="Balk2"/>
        <w:ind w:left="720"/>
        <w:jc w:val="both"/>
        <w:rPr>
          <w:rFonts w:ascii="Times New Roman" w:hAnsi="Times New Roman" w:cs="Times New Roman"/>
          <w:i/>
          <w:iCs/>
          <w:color w:val="000000" w:themeColor="text1"/>
          <w:sz w:val="24"/>
          <w:szCs w:val="24"/>
        </w:rPr>
      </w:pPr>
      <w:bookmarkStart w:id="2" w:name="_Toc67858392"/>
      <w:r w:rsidRPr="00BE2104">
        <w:rPr>
          <w:rFonts w:ascii="Times New Roman" w:hAnsi="Times New Roman" w:cs="Times New Roman"/>
          <w:i/>
          <w:iCs/>
          <w:color w:val="000000" w:themeColor="text1"/>
          <w:sz w:val="24"/>
          <w:szCs w:val="24"/>
        </w:rPr>
        <w:t>KADIN İSTİHDAMI</w:t>
      </w:r>
      <w:bookmarkEnd w:id="2"/>
    </w:p>
    <w:p w14:paraId="47565D4E" w14:textId="77777777" w:rsidR="0045353C" w:rsidRPr="00BE2104" w:rsidRDefault="0045353C" w:rsidP="00BE2104">
      <w:pPr>
        <w:pStyle w:val="Balk3"/>
        <w:ind w:left="1068"/>
        <w:jc w:val="both"/>
        <w:rPr>
          <w:rFonts w:ascii="Times New Roman" w:hAnsi="Times New Roman" w:cs="Times New Roman"/>
          <w:i/>
          <w:iCs/>
          <w:color w:val="auto"/>
          <w:szCs w:val="24"/>
        </w:rPr>
      </w:pPr>
      <w:bookmarkStart w:id="3" w:name="_Toc67858393"/>
      <w:r w:rsidRPr="00BE2104">
        <w:rPr>
          <w:rFonts w:ascii="Times New Roman" w:hAnsi="Times New Roman" w:cs="Times New Roman"/>
          <w:i/>
          <w:iCs/>
          <w:color w:val="auto"/>
          <w:szCs w:val="24"/>
        </w:rPr>
        <w:t>İstihdam kavramı</w:t>
      </w:r>
      <w:bookmarkEnd w:id="3"/>
    </w:p>
    <w:p w14:paraId="57464610"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Arapça kökenli “</w:t>
      </w:r>
      <w:proofErr w:type="spellStart"/>
      <w:r w:rsidRPr="00176EA8">
        <w:rPr>
          <w:rFonts w:ascii="Times New Roman" w:hAnsi="Times New Roman" w:cs="Times New Roman"/>
          <w:sz w:val="24"/>
          <w:szCs w:val="24"/>
        </w:rPr>
        <w:t>hadame</w:t>
      </w:r>
      <w:proofErr w:type="spellEnd"/>
      <w:r w:rsidRPr="00176EA8">
        <w:rPr>
          <w:rFonts w:ascii="Times New Roman" w:hAnsi="Times New Roman" w:cs="Times New Roman"/>
          <w:sz w:val="24"/>
          <w:szCs w:val="24"/>
        </w:rPr>
        <w:t xml:space="preserve">” (hizmet ettirme) kelimesinden </w:t>
      </w:r>
      <w:proofErr w:type="gramStart"/>
      <w:r w:rsidRPr="00176EA8">
        <w:rPr>
          <w:rFonts w:ascii="Times New Roman" w:hAnsi="Times New Roman" w:cs="Times New Roman"/>
          <w:sz w:val="24"/>
          <w:szCs w:val="24"/>
        </w:rPr>
        <w:t>türetilmiş</w:t>
      </w:r>
      <w:proofErr w:type="gramEnd"/>
      <w:r w:rsidRPr="00176EA8">
        <w:rPr>
          <w:rFonts w:ascii="Times New Roman" w:hAnsi="Times New Roman" w:cs="Times New Roman"/>
          <w:sz w:val="24"/>
          <w:szCs w:val="24"/>
        </w:rPr>
        <w:t xml:space="preserve"> olan bu kavram, bir işte, görevde kullanma olarak tanımlanmıştır. İstihdam kavramı dar anlamıyla; bir ülkede, bir senelik zaman diliminde ekonomik anlamda faaliyetlere katılabilecek durumdaki fertlerin çalışması ya da çalıştırılması olarak tanımlanmıştır. Geniş anlamıyla; herhangi bir ülkeye ait olan üretim unsurlarının, yani emek, toprak ve sermaye kapasitesinin bir yıllık dönemdeki ekonomik faaliyetlere katılacak durumdaki insan gücünü kullanma, çalıştırma ya da çalıştırma derecesi olarak ifade edilmektedir</w:t>
      </w:r>
      <w:sdt>
        <w:sdtPr>
          <w:rPr>
            <w:rFonts w:ascii="Times New Roman" w:hAnsi="Times New Roman" w:cs="Times New Roman"/>
            <w:sz w:val="24"/>
            <w:szCs w:val="24"/>
          </w:rPr>
          <w:id w:val="2017570608"/>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Sed14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(Doğan, 2014)</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3DFAADA7" w14:textId="77777777" w:rsidR="0045353C" w:rsidRPr="00BE2104" w:rsidRDefault="0045353C" w:rsidP="00BE2104">
      <w:pPr>
        <w:pStyle w:val="Balk3"/>
        <w:ind w:left="1440"/>
        <w:jc w:val="both"/>
        <w:rPr>
          <w:rFonts w:ascii="Times New Roman" w:hAnsi="Times New Roman" w:cs="Times New Roman"/>
          <w:i/>
          <w:iCs/>
          <w:color w:val="auto"/>
          <w:szCs w:val="24"/>
        </w:rPr>
      </w:pPr>
      <w:bookmarkStart w:id="4" w:name="_Toc67858394"/>
      <w:r w:rsidRPr="00BE2104">
        <w:rPr>
          <w:rFonts w:ascii="Times New Roman" w:hAnsi="Times New Roman" w:cs="Times New Roman"/>
          <w:i/>
          <w:iCs/>
          <w:color w:val="auto"/>
          <w:szCs w:val="24"/>
        </w:rPr>
        <w:t>Kadın istihdamı ve tarihçesi</w:t>
      </w:r>
      <w:bookmarkEnd w:id="4"/>
      <w:r w:rsidRPr="00BE2104">
        <w:rPr>
          <w:rFonts w:ascii="Times New Roman" w:hAnsi="Times New Roman" w:cs="Times New Roman"/>
          <w:i/>
          <w:iCs/>
          <w:color w:val="auto"/>
          <w:szCs w:val="24"/>
        </w:rPr>
        <w:t xml:space="preserve"> </w:t>
      </w:r>
    </w:p>
    <w:p w14:paraId="54E4B157"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Kadın emeği yaradılışına kadar indirgenebilirse de istihdamı çok yeni bir olgu olarak karşımıza çıkar. Ev içi hizmetleri, geleneksel tarım toplumlarındaki sorumlulukları, yaşlı ve çocuk bakımı gibi artık kadının rutini haline dönüşmüş tüm bu çabalar, emeğinin mecburiyete dönüşmüş perdelenişi olmaktadır. Yani kadının emeği günlük işleri içinde kaybolmuş bir değer, çoğu zaman hakkı verilmek şöyle dursun beğenilmemek, eleştirilmek ve ne yazık ki ev içi şiddete varacak kadar unsurlara sebep gösterilmektedir. Meselenin özünden pek ayrılmadan kadın istihdamının tarihçesine göz atmakta fayda vardır.</w:t>
      </w:r>
    </w:p>
    <w:p w14:paraId="64742FFE"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lastRenderedPageBreak/>
        <w:tab/>
        <w:t xml:space="preserve">Osmanlı Devleti’nde 19. yüzyılın ortasından itibaren önce Rumeli’de Müslüm olmayan kadınlar, sonrada Bursa’da bulunan ipek fabrikalarında başlayarak Müslüman kadınlar ücretli emek piyasasına dahil olmuşlardır. İlk dönemlerde gıda, dokuma vb. geleneksel anlamda kadınların hâkim olduğu iş alanlarında başlamış olsalar </w:t>
      </w:r>
      <w:proofErr w:type="gramStart"/>
      <w:r w:rsidRPr="00176EA8">
        <w:rPr>
          <w:rFonts w:ascii="Times New Roman" w:hAnsi="Times New Roman" w:cs="Times New Roman"/>
          <w:sz w:val="24"/>
          <w:szCs w:val="24"/>
        </w:rPr>
        <w:t>da,</w:t>
      </w:r>
      <w:proofErr w:type="gramEnd"/>
      <w:r w:rsidRPr="00176EA8">
        <w:rPr>
          <w:rFonts w:ascii="Times New Roman" w:hAnsi="Times New Roman" w:cs="Times New Roman"/>
          <w:sz w:val="24"/>
          <w:szCs w:val="24"/>
        </w:rPr>
        <w:t xml:space="preserve"> sonrasında da tekel, tütün, sigara ve kimya dallarında fabrika işçisi olarak çalışmaya başladıkları ifade edilmiştir. 1913 yıllında dokuma sanayisinde çalışanların yarısı kadın ve çocuklardan oluşuyor iken bu oranın ipek ipliği sanayisinde </w:t>
      </w:r>
      <w:proofErr w:type="gramStart"/>
      <w:r w:rsidRPr="00176EA8">
        <w:rPr>
          <w:rFonts w:ascii="Times New Roman" w:hAnsi="Times New Roman" w:cs="Times New Roman"/>
          <w:sz w:val="24"/>
          <w:szCs w:val="24"/>
        </w:rPr>
        <w:t>%95</w:t>
      </w:r>
      <w:proofErr w:type="gramEnd"/>
      <w:r w:rsidRPr="00176EA8">
        <w:rPr>
          <w:rFonts w:ascii="Times New Roman" w:hAnsi="Times New Roman" w:cs="Times New Roman"/>
          <w:sz w:val="24"/>
          <w:szCs w:val="24"/>
        </w:rPr>
        <w:t xml:space="preserve">’e ulaştığı ileri sürülmüştür. Bütün savaşlarda olduğu gibi Balkan savaşları, I. Dünya savaşında da savaşan erkeklerin yeri kadınlar tarafından doldurulmuştur. Bu yıllarda kadınlar sadece fabrika ve atölyeler gibi hafif iş alanlarında değil, madencilik, yol yapımı gibi ağır iş kollarında da çalışmışlardır. </w:t>
      </w:r>
      <w:r w:rsidRPr="00176EA8">
        <w:rPr>
          <w:rFonts w:ascii="Times New Roman" w:hAnsi="Times New Roman" w:cs="Times New Roman"/>
          <w:color w:val="000000" w:themeColor="text1"/>
          <w:sz w:val="24"/>
          <w:szCs w:val="24"/>
        </w:rPr>
        <w:t xml:space="preserve">Yine aynı dönemde Ticaret ve Ziraat Nazırlığı kadınlar için zorlu bir hizmet kanunu çıkarmıştır. Bu kanun ile kadınlar Adana, Ankara, Urfa, İzmir, Aydın, Eskişehir, Sivas, Kütahya Karahisar’da </w:t>
      </w:r>
      <w:r w:rsidRPr="00176EA8">
        <w:rPr>
          <w:rFonts w:ascii="Times New Roman" w:hAnsi="Times New Roman" w:cs="Times New Roman"/>
          <w:sz w:val="24"/>
          <w:szCs w:val="24"/>
        </w:rPr>
        <w:t>özellikle askerler için gerekli malzemelerle giyeceklerin üretiminde çalıştırıldıkları belirtilmiştir.</w:t>
      </w:r>
      <w:sdt>
        <w:sdtPr>
          <w:rPr>
            <w:rFonts w:ascii="Times New Roman" w:hAnsi="Times New Roman" w:cs="Times New Roman"/>
            <w:sz w:val="24"/>
            <w:szCs w:val="24"/>
          </w:rPr>
          <w:id w:val="-259056771"/>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Alk12 \p 205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 xml:space="preserve"> (Alkan &amp; Çakır, 2012, s. 205)</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586217DC"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Türkiye tarihinde kadın istihdamı ise tüm bu evrelerden geçerek varlığını sürdürmüştür. 1800’lü yıllarda ilk kadın istihdamları dokumacılık ve halıcılık gibi sektörlerde gerçekleşmiş, ilerleyen yıllarda özellikle 1900’lerin savaşlarla boğulmuş yıllarında kadının istihdamı tercihten çok zorunluluk olmaya başlamıştır. Balkan Savaşları, I. Dünya Savaşı ve sonrasında gerçekleşen Kurtuluş Savaşı gibi etkenler özellikle ülkenin erkek nüfusunun silahaltına alınmasına sebep olmuş ve kadın evinin geçimini üstlenmek, çocuklarının bakımını sağlamak adına ev içi hizmetlerini de bir kenara </w:t>
      </w:r>
      <w:r w:rsidRPr="00176EA8">
        <w:rPr>
          <w:rFonts w:ascii="Times New Roman" w:hAnsi="Times New Roman" w:cs="Times New Roman"/>
          <w:sz w:val="24"/>
          <w:szCs w:val="24"/>
        </w:rPr>
        <w:lastRenderedPageBreak/>
        <w:t>bırakamadan çalışmak zorunda kalmıştır. Dönemin şartları düşünüldüğünde elbette bu çalışma faaliyetleri genellikle tarım sektöründe bağ, bahçe işlerinde ve çoğunlukla vasıfsız işlerde gerçekleşmiştir. İlerleyen Cumhuriyet yıllarında ise kadın istihdamına yönelik önemli çalışmalar, düzenlemeler ve politikalar geliştirilmeye başlamış ve kadın istihdamı ülke tarihinde Cumhuriyet dönemi ile özdeşleşir hale gelmiştir.</w:t>
      </w:r>
    </w:p>
    <w:p w14:paraId="463A450A"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Cumhuriyet döneminde getirilen çoğu düzenlemenin ardından çok geçmeden II. Dünya Savaşı’nın patlak vermesi hem ülke hem de dünya tarihinde kadın istihdamı noktasında önemli rol oynamıştır. İnsanlık tarihinin en ölümcül savaşı olarak bilinen 1939 ve 1945 yıllarını kapsayan bu dönemde Müttefikler ve </w:t>
      </w:r>
      <w:proofErr w:type="spellStart"/>
      <w:r w:rsidRPr="00176EA8">
        <w:rPr>
          <w:rFonts w:ascii="Times New Roman" w:hAnsi="Times New Roman" w:cs="Times New Roman"/>
          <w:sz w:val="24"/>
          <w:szCs w:val="24"/>
        </w:rPr>
        <w:t>Mihverler’in</w:t>
      </w:r>
      <w:proofErr w:type="spellEnd"/>
      <w:r w:rsidRPr="00176EA8">
        <w:rPr>
          <w:rFonts w:ascii="Times New Roman" w:hAnsi="Times New Roman" w:cs="Times New Roman"/>
          <w:sz w:val="24"/>
          <w:szCs w:val="24"/>
        </w:rPr>
        <w:t xml:space="preserve"> sebep olduğu küresel yangın tüm dünyayı kuşatmış ve askerlerden çok sivillerin ölümüyle yaklaşık 60-80 milyon insan nüfusunu yok etmiştir. Böyle bir dönemde erkek nüfusun yine silahaltında olması kadının iş hayatındaki yerini bir zorunluluk olarak sağlamıştır. Tam bu noktada “kadın işgücünü destekleyici ve koruyucu hukuksal düzenlemelerin geliştirilmesi II. Dünya Savaşı sonrası uluslararası sosyal politikalardaki gelişmeler ile sağlanmıştır”</w:t>
      </w:r>
      <w:sdt>
        <w:sdtPr>
          <w:rPr>
            <w:rFonts w:ascii="Times New Roman" w:hAnsi="Times New Roman" w:cs="Times New Roman"/>
            <w:sz w:val="24"/>
            <w:szCs w:val="24"/>
          </w:rPr>
          <w:id w:val="126827674"/>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Nag18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(Aksoy, 2018)</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44775C9C"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Ülkemiz de fiilen savaşa dâhil olmasa da dönemin şartlarından etkilenmiş ve özellikle savaş sonra gelişen sanayileşme, tarımda makineleşme sonrası iç göçler baş göstermiş ve kadın istihdamı da bu durumdan etkilenmiştir. Köyden kente kalabalık nüfusla göç etmiş ailelerin sadece erkek geliri ile geçimleri zorlaşmaya başlamış ve kadınlarda vasıfsız işlerde, tekstil sektöründe, ev içi hizmetlerde çalışmaya başlamıştır. Tüm dönemler göz önüne alındığında hayatlar </w:t>
      </w:r>
      <w:r w:rsidRPr="00176EA8">
        <w:rPr>
          <w:rFonts w:ascii="Times New Roman" w:hAnsi="Times New Roman" w:cs="Times New Roman"/>
          <w:sz w:val="24"/>
          <w:szCs w:val="24"/>
        </w:rPr>
        <w:lastRenderedPageBreak/>
        <w:t xml:space="preserve">değişse de değerler ve tutumlar geleneksellikten ayrışmamış olduğundan kadının iş hayatındaki yeri kendi beceri ve donanımıyla kendi tercihinden ziyade zorunluluktan kaynaklanmıştır. Yoksa kadının yerinin evi, işinin çocuk ve yaşlı bakımı, elinin hamuruyla eril işlere karışmaması anlayışında bir gevşeme olmamıştır. </w:t>
      </w:r>
    </w:p>
    <w:p w14:paraId="3228AD8E"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Daha sonraki yıllarda kadın istihdamına dair gür sesler 1970-1980’lerin feminist ekollerinden çıkmıştır. Cinsiyet eşitsizlikleri ile mücadele ve kadının toplumdaki yerine yönelik olumsuzluklarla savaşmaya girişen bu akımın da dünya üzerindeki etkisi ile kadının iş hayatında yer alması ve yer alan kadınların da sosyal güvenlik, doğum izni, süt izni, kıdem tazminatı, emeklilik gibi sosyal ekonomik konularda düzenlemeler ve iyileştirmeler yapılmasında etkin rol oynamıştır. Özetle; Türkiye’de kadınlar ile ilgili ilk yenilikler 1920’li yıllarda başlamıştır.  Ancak yoğunluklu olarak reformlar 2001’den sonra gerçekleştirilmiştir. Medeni Kanun, Anayasa, Ceza Kanunu ve İş Kanunu’nda yapılan değişiklikler sonucunda aile mahkemeleri kurulmuştur. Aile içerisinde gerçekleşen şiddetin önlenmesi aynı zamanda kız çocukların eğitim seviyelerinin artırılmasına yönelik iyileştirmeler</w:t>
      </w:r>
      <w:sdt>
        <w:sdtPr>
          <w:rPr>
            <w:rFonts w:ascii="Times New Roman" w:hAnsi="Times New Roman" w:cs="Times New Roman"/>
            <w:sz w:val="24"/>
            <w:szCs w:val="24"/>
          </w:rPr>
          <w:id w:val="168232885"/>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Sül16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(Aydın, 2016)</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yapılarak dolaylı da olsa kadın istihdamı sorunsalına çözümler bulunmaya çalışılmıştır. Çeşitli projeler (KOSGEB vb.) ve politikalarla kadın istihdamında artış sağlanmaya çalışılmaktadır. </w:t>
      </w:r>
    </w:p>
    <w:p w14:paraId="5D96F51B" w14:textId="77777777" w:rsidR="0045353C" w:rsidRPr="00BE2104" w:rsidRDefault="0045353C" w:rsidP="00BE2104">
      <w:pPr>
        <w:pStyle w:val="Balk3"/>
        <w:ind w:left="1440"/>
        <w:jc w:val="both"/>
        <w:rPr>
          <w:rFonts w:ascii="Times New Roman" w:hAnsi="Times New Roman" w:cs="Times New Roman"/>
          <w:i/>
          <w:iCs/>
          <w:color w:val="auto"/>
          <w:szCs w:val="24"/>
        </w:rPr>
      </w:pPr>
      <w:bookmarkStart w:id="5" w:name="_Toc67858395"/>
      <w:r w:rsidRPr="00BE2104">
        <w:rPr>
          <w:rFonts w:ascii="Times New Roman" w:hAnsi="Times New Roman" w:cs="Times New Roman"/>
          <w:i/>
          <w:iCs/>
          <w:color w:val="auto"/>
          <w:szCs w:val="24"/>
        </w:rPr>
        <w:t>Kadın istihdamının önemi</w:t>
      </w:r>
      <w:bookmarkEnd w:id="5"/>
    </w:p>
    <w:p w14:paraId="0345E275"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Kadının iş hayatında yer bulması, ekonomik gelir elde etmesi hem kendisi hem ailesi hem de toplumsal yapı açısından önemli bir yer tutmaktadır. Denilebilir ki kadın istihdamının bireysel, sosyal, </w:t>
      </w:r>
      <w:r w:rsidRPr="00176EA8">
        <w:rPr>
          <w:rFonts w:ascii="Times New Roman" w:hAnsi="Times New Roman" w:cs="Times New Roman"/>
          <w:sz w:val="24"/>
          <w:szCs w:val="24"/>
        </w:rPr>
        <w:lastRenderedPageBreak/>
        <w:t>ekonomik birçok yönü mevcuttur. Meseleyi bu doğrultu da ele almak daha anlaşılır olacağından kadın istihdamının bu faktörlerde sağladı yararlara bakmakta fayda vardır.</w:t>
      </w:r>
    </w:p>
    <w:p w14:paraId="2B0D4738"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Kadın çoğu zaman kendinden, zamanından, enerjisinden çoğunlukla gönül rızası ile veren fedakâr yapısıyla bireyselliğini bir kenara bırakarak önce ailesi, çocukları ve eşi sonra farkında olarak yahut olmayarak toplumuna fayda sağlamaktadır. O açıdan meselenin toplumsal yönüyle başlamak tüm kadınların emeğine saygı duruşu niteliği taşımaktadır. Toplumsal açıdan kadının istihdamı ülke kalkınması ve gelişmişliğinin hem etkileyicisi hem de göstergesi olmaktadır. Kadınların çalışma hayatına </w:t>
      </w:r>
      <w:r w:rsidRPr="00176EA8">
        <w:rPr>
          <w:rFonts w:ascii="Times New Roman" w:hAnsi="Times New Roman" w:cs="Times New Roman"/>
          <w:color w:val="000000" w:themeColor="text1"/>
          <w:sz w:val="24"/>
          <w:szCs w:val="24"/>
        </w:rPr>
        <w:t xml:space="preserve">aktif bir biçimde rol alması ve kadın istihdamının artırılması gerek bireysel gerekse toplumsal anlamda sürdürülebilir kalkınmanın oluşmasında önemli </w:t>
      </w:r>
      <w:r w:rsidRPr="00176EA8">
        <w:rPr>
          <w:rFonts w:ascii="Times New Roman" w:hAnsi="Times New Roman" w:cs="Times New Roman"/>
          <w:sz w:val="24"/>
          <w:szCs w:val="24"/>
        </w:rPr>
        <w:t>bir öge olarak karşımıza çıkmaktadır</w:t>
      </w:r>
      <w:sdt>
        <w:sdtPr>
          <w:rPr>
            <w:rFonts w:ascii="Times New Roman" w:hAnsi="Times New Roman" w:cs="Times New Roman"/>
            <w:sz w:val="24"/>
            <w:szCs w:val="24"/>
          </w:rPr>
          <w:id w:val="-263926140"/>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İly12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(Karabıyık, 2012)</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Bir ülkenin ekonomik açıdan refahı ve kalkınmışlığı yönünden kadının işgücü piyasası içine dahil olması oldukça önemli olmakla beraber kuşkusuz, işgücü piyasası içinde hangi pozisyonda bulunduğu da konunun bir başka önemli boyutunu oluşturmaktadır</w:t>
      </w:r>
      <w:sdt>
        <w:sdtPr>
          <w:rPr>
            <w:rFonts w:ascii="Times New Roman" w:hAnsi="Times New Roman" w:cs="Times New Roman"/>
            <w:sz w:val="24"/>
            <w:szCs w:val="24"/>
          </w:rPr>
          <w:id w:val="-395981874"/>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Met08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(Berber &amp; Eser, 2008)</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Yani kadın istihdamın sektörel dağılımı da gelişmişlik seviyesinin bir göstergesi ve kalkınmanın sağlanmasının ciddi bir ekseninde yer almaktadır.</w:t>
      </w:r>
    </w:p>
    <w:p w14:paraId="37720956"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Türkiye’de toplumsal yaşam şekli çoğunlukla erkeğin haneye gelir sağladığı, tek kazananı olan aile modeline dayanmakla beraber ekonomide sık gerçekleşen krizlerden dolayı erkeğin işsiz kalma olasılığını da yüksek oranda barındırmaktadır. Ayrıca iş kazaları, iş göremezlik gibi nedenlerden dolayı da bireylerin işsiz kalma ihtimali </w:t>
      </w:r>
      <w:r w:rsidRPr="00176EA8">
        <w:rPr>
          <w:rFonts w:ascii="Times New Roman" w:hAnsi="Times New Roman" w:cs="Times New Roman"/>
          <w:sz w:val="24"/>
          <w:szCs w:val="24"/>
        </w:rPr>
        <w:lastRenderedPageBreak/>
        <w:t xml:space="preserve">oldukça yüksektir. Bu gibi durumlarda tek kazanımı olan aileler yoksulluk yaşamaktadır. Günümüzde bu tür durumların önüne geçebilmek amacıyla bireyler tek </w:t>
      </w:r>
      <w:proofErr w:type="spellStart"/>
      <w:r w:rsidRPr="00176EA8">
        <w:rPr>
          <w:rFonts w:ascii="Times New Roman" w:hAnsi="Times New Roman" w:cs="Times New Roman"/>
          <w:sz w:val="24"/>
          <w:szCs w:val="24"/>
        </w:rPr>
        <w:t>kazananlı</w:t>
      </w:r>
      <w:proofErr w:type="spellEnd"/>
      <w:r w:rsidRPr="00176EA8">
        <w:rPr>
          <w:rFonts w:ascii="Times New Roman" w:hAnsi="Times New Roman" w:cs="Times New Roman"/>
          <w:sz w:val="24"/>
          <w:szCs w:val="24"/>
        </w:rPr>
        <w:t xml:space="preserve"> aile modelinin yerine çift </w:t>
      </w:r>
      <w:proofErr w:type="spellStart"/>
      <w:r w:rsidRPr="00176EA8">
        <w:rPr>
          <w:rFonts w:ascii="Times New Roman" w:hAnsi="Times New Roman" w:cs="Times New Roman"/>
          <w:sz w:val="24"/>
          <w:szCs w:val="24"/>
        </w:rPr>
        <w:t>kazananlı</w:t>
      </w:r>
      <w:proofErr w:type="spellEnd"/>
      <w:r w:rsidRPr="00176EA8">
        <w:rPr>
          <w:rFonts w:ascii="Times New Roman" w:hAnsi="Times New Roman" w:cs="Times New Roman"/>
          <w:sz w:val="24"/>
          <w:szCs w:val="24"/>
        </w:rPr>
        <w:t xml:space="preserve"> aile modeline yönlendirilmeye çalışılmaktadır. Kadının çalışma hayatına katılması ile çift </w:t>
      </w:r>
      <w:proofErr w:type="spellStart"/>
      <w:r w:rsidRPr="00176EA8">
        <w:rPr>
          <w:rFonts w:ascii="Times New Roman" w:hAnsi="Times New Roman" w:cs="Times New Roman"/>
          <w:sz w:val="24"/>
          <w:szCs w:val="24"/>
        </w:rPr>
        <w:t>kazananlı</w:t>
      </w:r>
      <w:proofErr w:type="spellEnd"/>
      <w:r w:rsidRPr="00176EA8">
        <w:rPr>
          <w:rFonts w:ascii="Times New Roman" w:hAnsi="Times New Roman" w:cs="Times New Roman"/>
          <w:sz w:val="24"/>
          <w:szCs w:val="24"/>
        </w:rPr>
        <w:t xml:space="preserve"> hane modeline geçilmesi, kadınlara aile içinde daha çok söz sahibi olma fırsatı vermiş ve bununla birlikte hanenin gelir düzeyini de artırmıştır.  Aynı zamanda kadınların istihdama katılmaları becerilerini, yaratıcılıklarını ve yeteneklerini geliştirecek beraberinde yoksulluk riskini de azaltacağı da savunulmaktadır</w:t>
      </w:r>
      <w:sdt>
        <w:sdtPr>
          <w:rPr>
            <w:rFonts w:ascii="Times New Roman" w:hAnsi="Times New Roman" w:cs="Times New Roman"/>
            <w:sz w:val="24"/>
            <w:szCs w:val="24"/>
          </w:rPr>
          <w:id w:val="1144090961"/>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İly12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(Karabıyık, 2012)</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2CDCF87E"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Kadının </w:t>
      </w:r>
      <w:proofErr w:type="spellStart"/>
      <w:r w:rsidRPr="00176EA8">
        <w:rPr>
          <w:rFonts w:ascii="Times New Roman" w:hAnsi="Times New Roman" w:cs="Times New Roman"/>
          <w:sz w:val="24"/>
          <w:szCs w:val="24"/>
        </w:rPr>
        <w:t>tasarrufluluğu</w:t>
      </w:r>
      <w:proofErr w:type="spellEnd"/>
      <w:r w:rsidRPr="00176EA8">
        <w:rPr>
          <w:rFonts w:ascii="Times New Roman" w:hAnsi="Times New Roman" w:cs="Times New Roman"/>
          <w:sz w:val="24"/>
          <w:szCs w:val="24"/>
        </w:rPr>
        <w:t xml:space="preserve"> ülke ekonomisi ve refahına katkı sağlarken günümüz dünyasında her geçen gün artan rekabet koşulları ile baş edebilme noktasında da faydalı olmaktadır. Üretim unsurlarını verimli, etkili biçimde kullanan ülkeler sürdürülebilir büyümeyi sağlayabilmek amacıyla üretim unsurlarından biri olarak kabul edilen emek faktörünün etkin biçimde kullanılması için kadınları çalışma hayatına katmak zorundadırlar. Yani kadının çalışma hayatına katılması ve ekonomiye fayda sağlaması günümüzde gelişmekte olan ülkeler için bir zorunluluk olarak kendisini göstermektedir</w:t>
      </w:r>
      <w:sdt>
        <w:sdtPr>
          <w:rPr>
            <w:rFonts w:ascii="Times New Roman" w:hAnsi="Times New Roman" w:cs="Times New Roman"/>
            <w:sz w:val="24"/>
            <w:szCs w:val="24"/>
          </w:rPr>
          <w:id w:val="-1573736306"/>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Nag19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(Aksoy, Felek, Yayla, &amp; Çeviş, 2019)</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3435C1DB"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Kadının iş hayatında yer bulması ve istihdamının artırılması kadını ev içi hizmetlerini başka insanlara çoğunlukla da kadınlara devretmesi ile de yeni ekonomik sektörler oluşmasında etkili olduğu görülmektedir. Ev dışında hizmetlerde bulunan kadınların ev içi hizmetlerini sağlayacak yeni sektörler gelişmekte ekonomiye canlılık katılmakta bu sektörlere yeni istihdamlar kazandırılmaktadır. Örneğin </w:t>
      </w:r>
      <w:r w:rsidRPr="00176EA8">
        <w:rPr>
          <w:rFonts w:ascii="Times New Roman" w:hAnsi="Times New Roman" w:cs="Times New Roman"/>
          <w:sz w:val="24"/>
          <w:szCs w:val="24"/>
        </w:rPr>
        <w:lastRenderedPageBreak/>
        <w:t>kadının ev içinde halı yıkama, yufka açma, ev temizliği, yemek vb. sorumluluklarını çalışan kadınlar, öğrenciler, memurlar vb. gibi insanlar için yapan yeni işletmeler bulunmakta bu işletmeler de yine hem kadın hem erkek istihdam etmektedirler. Aynı zamanda çocuk bakımı gibi görevlerini de başka kurumlara devrederek kreş, anaokulu, gündüz bakım evi gibi kuruluşların vasıflı, vasıfsız eleman çalıştırmalarına katkı sağlayarak işsizlikle mücadele de rol oynamaktadırlar.</w:t>
      </w:r>
    </w:p>
    <w:p w14:paraId="0D5ABE5C"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Ekonomik ve toplumsal faydalarının yanı sıra kadının iş hayatında yer alması bireysel anlamda ekonomik özgürlüğünü elde etmesi, kendini ifade etmesi, statü kazanması gibi durumlarda etkili olmaktadır. İş hayatında yer alan kadınların eşleri ile sağlıklı sevgi, saygı bağı kurarak ev içi sorumlulukları paylaşarak hayatlarını sürdürmeleri daha olası olmaktadır. Kadının iş gücüne etkin katılımı, birlikteliklerde mağduriyetlerden ziyade sevgi saygı temeli, aile içi şiddetin olmadığı, ekonomik bağımsızlığı elde etmiş kadının sağlıklı ruh hali, yeteneklerinin ve potansiyellerinin yaratıcılıkla harmanlanıp tek düzelikten kurtulmuş bir hayata sahip olmakla eş anlamlı hale gelmektedir. Ayrıca yapılan araştırmalarda hiç evlenmemiş kadınlar, evli kadınlar ile boşanmış kadınların istihdamına bakıldığında boşanma sonrası kadınların iş hayatında daha çok yer aldığı görülmüştür. Geçimini sağlama mecburiyetleri kadınları boşanma sonrası ayakta kalma, muhtaçlık hissetmeme gibi gerekçelerden ötürü çalışmaya yöneltmektedir. </w:t>
      </w:r>
    </w:p>
    <w:p w14:paraId="6D45940E" w14:textId="77777777" w:rsidR="0045353C" w:rsidRPr="00BE2104" w:rsidRDefault="0045353C" w:rsidP="00BE2104">
      <w:pPr>
        <w:pStyle w:val="Balk3"/>
        <w:ind w:left="360" w:firstLine="348"/>
        <w:jc w:val="both"/>
        <w:rPr>
          <w:rFonts w:ascii="Times New Roman" w:hAnsi="Times New Roman" w:cs="Times New Roman"/>
          <w:i/>
          <w:iCs/>
          <w:color w:val="auto"/>
          <w:szCs w:val="24"/>
        </w:rPr>
      </w:pPr>
      <w:bookmarkStart w:id="6" w:name="_Toc67858396"/>
      <w:r w:rsidRPr="00BE2104">
        <w:rPr>
          <w:rFonts w:ascii="Times New Roman" w:hAnsi="Times New Roman" w:cs="Times New Roman"/>
          <w:i/>
          <w:iCs/>
          <w:color w:val="auto"/>
          <w:szCs w:val="24"/>
        </w:rPr>
        <w:lastRenderedPageBreak/>
        <w:t>Kadın istihdamının sorunları</w:t>
      </w:r>
      <w:bookmarkEnd w:id="6"/>
    </w:p>
    <w:p w14:paraId="214DC59D"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Kadın istihdamında her şeyden önce cinsiyetçilik ve eşitsizlikle ilgili meselelerde sorunlar oluşmaktadır. Ya da daha doğru ifade etmek gerekirse cinsiyetçi eşitsizliklerin temel olduğu problemler mevcuttur. Bu eşitsiz tutum daha ailede çocuk yaştayken başlamaktadır. Özellikle düşük gelirli ailelerde kıt kaynakların kullanımındaki işleyiş kız çocuklarının aleyhine gerçekleşmektedir. Kız çocukları ev işlerinde anneye yardımcı olmak, kardeşlerine bakmak zorunluğu gibi çeşitli sorumluluklardan dolayı kız çocuklarının toplumsal imkanlardan erkek çocukları ile benzer biçimde yararlanamadığı görülmektedir.</w:t>
      </w:r>
      <w:sdt>
        <w:sdtPr>
          <w:rPr>
            <w:rFonts w:ascii="Times New Roman" w:hAnsi="Times New Roman" w:cs="Times New Roman"/>
            <w:sz w:val="24"/>
            <w:szCs w:val="24"/>
          </w:rPr>
          <w:id w:val="-1652444571"/>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Hic17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(Serel &amp; Özdemir, 2017)</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Elbette bu ilerleyen yıllarda kadının kaderine bırakılışına da sebep olmaktadır. Son yıllarda aşılmaya çalışılsa da kız çocuklarının eğitimi ve vasıflı olarak iş hayatında yer almaları noktasında eskiden aile içinde uygulanan bu cinsiyetçi yaklaşımdan ötürü sorun oluşturmaktadır.  </w:t>
      </w:r>
    </w:p>
    <w:p w14:paraId="3FA2DA7F"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   Kadınların iş hayatına katılımının metaforik olarak çatısını </w:t>
      </w:r>
      <w:proofErr w:type="spellStart"/>
      <w:r w:rsidRPr="00176EA8">
        <w:rPr>
          <w:rFonts w:ascii="Times New Roman" w:hAnsi="Times New Roman" w:cs="Times New Roman"/>
          <w:sz w:val="24"/>
          <w:szCs w:val="24"/>
        </w:rPr>
        <w:t>sosyo</w:t>
      </w:r>
      <w:proofErr w:type="spellEnd"/>
      <w:r w:rsidRPr="00176EA8">
        <w:rPr>
          <w:rFonts w:ascii="Times New Roman" w:hAnsi="Times New Roman" w:cs="Times New Roman"/>
          <w:sz w:val="24"/>
          <w:szCs w:val="24"/>
        </w:rPr>
        <w:t xml:space="preserve">-kültürel faktörler kuşatmaktadır. Kadının toplumdaki yeri, kadından beklentiler, görev ve sorumluluklarına dair dayatılmış görüşler, çalışan kadına yönelik bakış açısı gibi çeşitli etkenler kadının istihdamında etkili olmaktadır. </w:t>
      </w:r>
      <w:r w:rsidRPr="00176EA8">
        <w:rPr>
          <w:rFonts w:ascii="Times New Roman" w:hAnsi="Times New Roman" w:cs="Times New Roman"/>
          <w:color w:val="000000" w:themeColor="text1"/>
          <w:sz w:val="24"/>
          <w:szCs w:val="24"/>
        </w:rPr>
        <w:t>Kadınların çalıştırma oranlarındaki düşüklüğün toplumsal sebepleri arasında; kadın erkek ayrımından kaynaklanan iş bölümü, tarımsal yapıdaki çözülme, kente olan göç,</w:t>
      </w:r>
      <w:r w:rsidRPr="00176EA8">
        <w:rPr>
          <w:rFonts w:ascii="Times New Roman" w:hAnsi="Times New Roman" w:cs="Times New Roman"/>
          <w:color w:val="C00000"/>
          <w:sz w:val="24"/>
          <w:szCs w:val="24"/>
        </w:rPr>
        <w:t xml:space="preserve"> </w:t>
      </w:r>
      <w:r w:rsidRPr="00176EA8">
        <w:rPr>
          <w:rFonts w:ascii="Times New Roman" w:hAnsi="Times New Roman" w:cs="Times New Roman"/>
          <w:sz w:val="24"/>
          <w:szCs w:val="24"/>
        </w:rPr>
        <w:t>geleneksel aile yapısının zayıflaması ve kadınların eğitim seviyelerinin düşüklüğü aile ve çalışma hayatının dengelenmesinde yaşanan sıkıntılar önemli unsurlar olarak karşımıza çıkmaktadır</w:t>
      </w:r>
      <w:sdt>
        <w:sdtPr>
          <w:rPr>
            <w:rFonts w:ascii="Times New Roman" w:hAnsi="Times New Roman" w:cs="Times New Roman"/>
            <w:sz w:val="24"/>
            <w:szCs w:val="24"/>
          </w:rPr>
          <w:id w:val="1047181369"/>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İly12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w:t>
          </w:r>
          <w:r w:rsidRPr="00176EA8">
            <w:rPr>
              <w:rFonts w:ascii="Times New Roman" w:hAnsi="Times New Roman" w:cs="Times New Roman"/>
              <w:sz w:val="24"/>
              <w:szCs w:val="24"/>
            </w:rPr>
            <w:lastRenderedPageBreak/>
            <w:t>(Karabıyık, 2012)</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Kısaca, geleneksel toplum yapısı ve değer yargıları, annelik, çocuk bakımının yetersiz kurumsallığı, cinsiyetçi iş bölümleri, iş fırsatlarında eşitsizlik, kadının emeğine istihdam alanı bulunmaması, eğitim, ev ve eşe ve dahi tüm sülaleye karşı sorumluluk kadının istihdam koşullarını etkileyen faktörlerdir.</w:t>
      </w:r>
    </w:p>
    <w:p w14:paraId="65A51865"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Tüm bunların yanı sıra; çocuk sayısı ve sahip olmak istenen çocuklara yönelik düşünceler, çocuk bakımını devredecek kurumların yetersizliği, ev içi sorumlulukların paylaşımının sağlanamaması, yine istihdamına yönelik durumlardan çalışma süreleri vardiya sistemi, ev ve iş hayatı dengesinin sağlanamaması gibi sorunlar da kadının iş hayatına katılımını ve iş hayatında yer almasını zorlaştıran etmenler olarak kabul edilir. Bunlarla sınırlı kalmayıp kadının çalışmamasına dayanan geleneksel toplum yapısına dair görüşler, çalışma ortamlarının kadın için güvenli olmadığına duyulan inanç ve kesin hükümler, iş yerinde yahut iş koşullarından kaynaklı psikolojik baskı, mobbing, cinsel taciz ve istismar, dini sebepler; başörtüsü yasağı gibi konularda da kadın istihdamı büyük oranda etkilenmektedir. Kadının iş hayatında yer bulmasını zorlaştıran sebepler bunlarla da sınırlı kalmayıp gizli istihdam, kayıt dışı çalıştırılma, sigortasının yatırılmaması, emeklilik ve sosyal güvence haklarından mahrum olmaları, işletmecilerin kendilerince rasyonel sebeplerinden ötürü işe almaları da etkili olmaktadır. </w:t>
      </w:r>
    </w:p>
    <w:p w14:paraId="09A5C7DE"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Tüm bu sorunlarla baş etme noktasında elbette ulusal ve uluslararası kuruluşlar, hükümetler çeşitli çözümler üretmekte ekonomik ve sosyal modeller, projeler, politikalar kadın istihdamı ile karşılaşılan sorunları farklı boyutlarda ele almaktadır. Kadın istihdamı </w:t>
      </w:r>
      <w:r w:rsidRPr="00176EA8">
        <w:rPr>
          <w:rFonts w:ascii="Times New Roman" w:hAnsi="Times New Roman" w:cs="Times New Roman"/>
          <w:sz w:val="24"/>
          <w:szCs w:val="24"/>
        </w:rPr>
        <w:lastRenderedPageBreak/>
        <w:t xml:space="preserve">ve onu saran sorunlar daha çok kadın girişimciliği ve meslek edindirme kursları ile değerlendirilmiş; daha kapsayıcı, </w:t>
      </w:r>
      <w:proofErr w:type="spellStart"/>
      <w:r w:rsidRPr="00176EA8">
        <w:rPr>
          <w:rFonts w:ascii="Times New Roman" w:hAnsi="Times New Roman" w:cs="Times New Roman"/>
          <w:sz w:val="24"/>
          <w:szCs w:val="24"/>
        </w:rPr>
        <w:t>kayde</w:t>
      </w:r>
      <w:proofErr w:type="spellEnd"/>
      <w:r w:rsidRPr="00176EA8">
        <w:rPr>
          <w:rFonts w:ascii="Times New Roman" w:hAnsi="Times New Roman" w:cs="Times New Roman"/>
          <w:sz w:val="24"/>
          <w:szCs w:val="24"/>
        </w:rPr>
        <w:t xml:space="preserve"> değer ve ulusal istihdam stratejileri geliştirilme veya uygulanma noktasında eksik olduğu belirtilmektedir</w:t>
      </w:r>
      <w:sdt>
        <w:sdtPr>
          <w:rPr>
            <w:rFonts w:ascii="Times New Roman" w:hAnsi="Times New Roman" w:cs="Times New Roman"/>
            <w:sz w:val="24"/>
            <w:szCs w:val="24"/>
          </w:rPr>
          <w:id w:val="-296232077"/>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San09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(Dedeoğlu, 2009)</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Bir paket anlayışı ile uygulamaya konulan eşit ücret, aynı muamele, özel izinler, gece çalıştırma, çocuk bakımı, esnek çalışma gibi kanun değişiklikleri, çalışan kadınların yalnızca bazıları için etkili olup </w:t>
      </w:r>
      <w:sdt>
        <w:sdtPr>
          <w:rPr>
            <w:rFonts w:ascii="Times New Roman" w:hAnsi="Times New Roman" w:cs="Times New Roman"/>
            <w:sz w:val="24"/>
            <w:szCs w:val="24"/>
          </w:rPr>
          <w:id w:val="-1036350083"/>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San09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(Dedeoğlu, 2009)</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kadınların büyük çoğunluğu ise daha işe alım sürecindeyken uğradıkları ayrımcılık, evlenmeye ve çocuk sahibi olmaya karşı düşüncelerinin sorulması gibi sebeplerle hükmen mağlup olarak tüm bu uygulamaların dışında kalmaktadır.</w:t>
      </w:r>
    </w:p>
    <w:p w14:paraId="37F135B6"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Sanayileşme ve kentleşmenin kadın istihdamı için avantajları olsa da dezavantajlarının olduğu da görülmüştür. TÜİK verilerine göre kadınların iş gücüne katılımı 20-24 yaş arasında yoğunlaşmaktadır. Kadınların özel yükleri de ileri yaşlarda ücretli çalışmalarının çok ciddi sorunlar yaratığı ve çocuk bakımındaki kamusal destek mekanizmaları son derece yetersiz olduğu için, kadınların evlendikten sonra genel olarak işten ayrıldıkları görülmektedir</w:t>
      </w:r>
      <w:sdt>
        <w:sdtPr>
          <w:rPr>
            <w:rFonts w:ascii="Times New Roman" w:hAnsi="Times New Roman" w:cs="Times New Roman"/>
            <w:sz w:val="24"/>
            <w:szCs w:val="24"/>
          </w:rPr>
          <w:id w:val="-1598325826"/>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Alk121 \p 216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 xml:space="preserve"> (Alkan &amp; Çakır, Serpil, 2012, s. 216)</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3BA66B72" w14:textId="77777777" w:rsidR="0045353C" w:rsidRPr="00176EA8" w:rsidRDefault="0045353C" w:rsidP="0045353C">
      <w:pPr>
        <w:spacing w:line="360" w:lineRule="auto"/>
        <w:ind w:firstLine="708"/>
        <w:jc w:val="both"/>
        <w:rPr>
          <w:rFonts w:ascii="Times New Roman" w:hAnsi="Times New Roman" w:cs="Times New Roman"/>
          <w:sz w:val="24"/>
          <w:szCs w:val="24"/>
        </w:rPr>
      </w:pPr>
    </w:p>
    <w:p w14:paraId="7A74D691" w14:textId="77777777" w:rsidR="0045353C" w:rsidRPr="00176EA8" w:rsidRDefault="0045353C" w:rsidP="0045353C">
      <w:pPr>
        <w:spacing w:line="360" w:lineRule="auto"/>
        <w:ind w:firstLine="708"/>
        <w:jc w:val="both"/>
        <w:rPr>
          <w:rFonts w:ascii="Times New Roman" w:hAnsi="Times New Roman" w:cs="Times New Roman"/>
          <w:sz w:val="24"/>
          <w:szCs w:val="24"/>
        </w:rPr>
      </w:pPr>
    </w:p>
    <w:p w14:paraId="6F5876ED" w14:textId="77777777" w:rsidR="0045353C" w:rsidRPr="00BE2104" w:rsidRDefault="0045353C" w:rsidP="00BE2104">
      <w:pPr>
        <w:spacing w:line="360" w:lineRule="auto"/>
        <w:ind w:left="360"/>
        <w:jc w:val="both"/>
        <w:rPr>
          <w:rStyle w:val="Balk2Char"/>
          <w:rFonts w:ascii="Times New Roman" w:eastAsiaTheme="minorHAnsi" w:hAnsi="Times New Roman" w:cs="Times New Roman"/>
          <w:i/>
          <w:iCs/>
          <w:color w:val="auto"/>
          <w:sz w:val="24"/>
          <w:szCs w:val="24"/>
        </w:rPr>
      </w:pPr>
      <w:bookmarkStart w:id="7" w:name="_Toc67858397"/>
      <w:r w:rsidRPr="00BE2104">
        <w:rPr>
          <w:rStyle w:val="Balk2Char"/>
          <w:rFonts w:ascii="Times New Roman" w:eastAsiaTheme="minorHAnsi" w:hAnsi="Times New Roman" w:cs="Times New Roman"/>
          <w:i/>
          <w:iCs/>
          <w:color w:val="auto"/>
          <w:sz w:val="24"/>
          <w:szCs w:val="24"/>
        </w:rPr>
        <w:t>KADIN İSTİHDAMI VE EĞİTİM</w:t>
      </w:r>
      <w:bookmarkEnd w:id="7"/>
    </w:p>
    <w:p w14:paraId="2FD764D9" w14:textId="77777777" w:rsidR="0045353C" w:rsidRPr="00BE2104" w:rsidRDefault="0045353C" w:rsidP="00BE2104">
      <w:pPr>
        <w:spacing w:line="360" w:lineRule="auto"/>
        <w:ind w:left="360"/>
        <w:jc w:val="both"/>
        <w:rPr>
          <w:rFonts w:ascii="Times New Roman" w:hAnsi="Times New Roman" w:cs="Times New Roman"/>
          <w:b/>
          <w:bCs/>
          <w:i/>
          <w:iCs/>
          <w:lang w:val="en" w:eastAsia="tr-TR"/>
        </w:rPr>
      </w:pPr>
      <w:r w:rsidRPr="00BE2104">
        <w:rPr>
          <w:rFonts w:ascii="Times New Roman" w:hAnsi="Times New Roman" w:cs="Times New Roman"/>
        </w:rPr>
        <w:t xml:space="preserve"> </w:t>
      </w:r>
      <w:bookmarkStart w:id="8" w:name="_Toc67858398"/>
      <w:proofErr w:type="spellStart"/>
      <w:r w:rsidRPr="00BE2104">
        <w:rPr>
          <w:rStyle w:val="Balk3Char"/>
          <w:rFonts w:ascii="Times New Roman" w:hAnsi="Times New Roman" w:cs="Times New Roman"/>
          <w:i/>
          <w:iCs/>
          <w:color w:val="auto"/>
        </w:rPr>
        <w:t>Kadın</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İstihdamı</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ve</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Eğitim</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Arasındaki</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İlişki</w:t>
      </w:r>
      <w:bookmarkEnd w:id="8"/>
      <w:proofErr w:type="spellEnd"/>
    </w:p>
    <w:p w14:paraId="7544B152"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color w:val="000000" w:themeColor="text1"/>
          <w:sz w:val="24"/>
          <w:szCs w:val="24"/>
        </w:rPr>
        <w:lastRenderedPageBreak/>
        <w:t xml:space="preserve">Eğitim, işgücünün kaliteli duruma getirilmesinde etken olan en önemli faktör olarak görülmektedir. Aynı zamanda eğitim teknolojik </w:t>
      </w:r>
      <w:r w:rsidRPr="00176EA8">
        <w:rPr>
          <w:rFonts w:ascii="Times New Roman" w:hAnsi="Times New Roman" w:cs="Times New Roman"/>
          <w:sz w:val="24"/>
          <w:szCs w:val="24"/>
        </w:rPr>
        <w:t xml:space="preserve">değişimi ve gelişimi sağlayacak temel unsur olduğu için </w:t>
      </w:r>
      <w:proofErr w:type="gramStart"/>
      <w:r w:rsidRPr="00176EA8">
        <w:rPr>
          <w:rFonts w:ascii="Times New Roman" w:hAnsi="Times New Roman" w:cs="Times New Roman"/>
          <w:sz w:val="24"/>
          <w:szCs w:val="24"/>
        </w:rPr>
        <w:t>beşeri</w:t>
      </w:r>
      <w:proofErr w:type="gramEnd"/>
      <w:r w:rsidRPr="00176EA8">
        <w:rPr>
          <w:rFonts w:ascii="Times New Roman" w:hAnsi="Times New Roman" w:cs="Times New Roman"/>
          <w:sz w:val="24"/>
          <w:szCs w:val="24"/>
        </w:rPr>
        <w:t xml:space="preserve"> sermaye denildiğinde genellikle onun üzerine odaklanılmıştır</w:t>
      </w:r>
      <w:sdt>
        <w:sdtPr>
          <w:rPr>
            <w:rFonts w:ascii="Times New Roman" w:hAnsi="Times New Roman" w:cs="Times New Roman"/>
            <w:sz w:val="24"/>
            <w:szCs w:val="24"/>
          </w:rPr>
          <w:id w:val="-1315629118"/>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Hic17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(Serel &amp; Özdemir, 2017)</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Erkeklerin eğitim kriteri dikkate alınmadan çalışabileceği iş alanları ile kadınların eğitim kriteri dikkate alınmadan çalışabileceği iş alanları arasında büyük bir farklılık söz konusudur. Kadınların eğitim seviyesi düştükçe iş gücüne katılma oranı da düşmektedir. Eğitim seviyeleri artıkça erkeklere yakın oranlarda işgücüne katılım sağladıkları tespit edilmektedir </w:t>
      </w:r>
      <w:sdt>
        <w:sdtPr>
          <w:rPr>
            <w:rFonts w:ascii="Times New Roman" w:hAnsi="Times New Roman" w:cs="Times New Roman"/>
            <w:sz w:val="24"/>
            <w:szCs w:val="24"/>
          </w:rPr>
          <w:id w:val="899403393"/>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Hic17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(Serel &amp; Özdemir, 2017)</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6753847B" w14:textId="77777777" w:rsidR="0045353C" w:rsidRPr="00176EA8" w:rsidRDefault="0045353C" w:rsidP="0045353C">
      <w:pPr>
        <w:spacing w:line="360" w:lineRule="auto"/>
        <w:ind w:firstLine="708"/>
        <w:jc w:val="both"/>
        <w:rPr>
          <w:rFonts w:ascii="Times New Roman" w:hAnsi="Times New Roman" w:cs="Times New Roman"/>
          <w:bCs/>
          <w:sz w:val="24"/>
          <w:szCs w:val="24"/>
        </w:rPr>
      </w:pPr>
      <w:r w:rsidRPr="00176EA8">
        <w:rPr>
          <w:rFonts w:ascii="Times New Roman" w:hAnsi="Times New Roman" w:cs="Times New Roman"/>
          <w:bCs/>
          <w:sz w:val="24"/>
          <w:szCs w:val="24"/>
        </w:rPr>
        <w:t xml:space="preserve">Modern toplum olma yolunda en temel ihtiyaç olarak kabul edilen eğitim, üretken ve kaliteli yaşamın ön koşulu olarak kabul edilmiştir. Eğitim her ne kadar zaman isteyen bir çaba olsa da yapılan araştırmalarda eğitim ve istihdam arasında doğrusal bir ilişkinin olduğu iddia edilmiştir. Kişinin eğitim sonrasında tam anlamıyla iş gücüne katılması için yükseköğretim mezunu olması gerekmektedir. Yaklaşık olarak bu da on altı yıllık gibi bir süreci kapsamaktadır. Bu nedenle eğitim yatırım aracı olarak görülmektedir. Yani eğitim hayatına devam eden bir öğrenci için: ‘Bugün nasıl çalışabilirim?’ sorusu değil, ‘Yarın nerede çalışabilirim?’ sorusu daha anlamlıdır. Eğitim bireyleri öğrenim süreci boyunca iş piyasasının dışında tutsa da ilerleyen zamanlarda iş piyasasına katılım oranlarını arttırmaktadır </w:t>
      </w:r>
      <w:sdt>
        <w:sdtPr>
          <w:rPr>
            <w:rFonts w:ascii="Times New Roman" w:hAnsi="Times New Roman" w:cs="Times New Roman"/>
            <w:bCs/>
            <w:sz w:val="24"/>
            <w:szCs w:val="24"/>
          </w:rPr>
          <w:id w:val="-1539050523"/>
          <w:citation/>
        </w:sdtPr>
        <w:sdtContent>
          <w:r w:rsidRPr="00176EA8">
            <w:rPr>
              <w:rFonts w:ascii="Times New Roman" w:hAnsi="Times New Roman" w:cs="Times New Roman"/>
              <w:bCs/>
              <w:sz w:val="24"/>
              <w:szCs w:val="24"/>
            </w:rPr>
            <w:fldChar w:fldCharType="begin"/>
          </w:r>
          <w:r w:rsidRPr="00176EA8">
            <w:rPr>
              <w:rFonts w:ascii="Times New Roman" w:hAnsi="Times New Roman" w:cs="Times New Roman"/>
              <w:bCs/>
              <w:sz w:val="24"/>
              <w:szCs w:val="24"/>
            </w:rPr>
            <w:instrText xml:space="preserve"> CITATION Sed14 \l 1055 </w:instrText>
          </w:r>
          <w:r w:rsidRPr="00176EA8">
            <w:rPr>
              <w:rFonts w:ascii="Times New Roman" w:hAnsi="Times New Roman" w:cs="Times New Roman"/>
              <w:bCs/>
              <w:sz w:val="24"/>
              <w:szCs w:val="24"/>
            </w:rPr>
            <w:fldChar w:fldCharType="separate"/>
          </w:r>
          <w:r w:rsidRPr="00176EA8">
            <w:rPr>
              <w:rFonts w:ascii="Times New Roman" w:hAnsi="Times New Roman" w:cs="Times New Roman"/>
              <w:bCs/>
              <w:sz w:val="24"/>
              <w:szCs w:val="24"/>
            </w:rPr>
            <w:t xml:space="preserve"> </w:t>
          </w:r>
          <w:r w:rsidRPr="00176EA8">
            <w:rPr>
              <w:rFonts w:ascii="Times New Roman" w:hAnsi="Times New Roman" w:cs="Times New Roman"/>
              <w:sz w:val="24"/>
              <w:szCs w:val="24"/>
            </w:rPr>
            <w:t>(Doğan, 2014)</w:t>
          </w:r>
          <w:r w:rsidRPr="00176EA8">
            <w:rPr>
              <w:rFonts w:ascii="Times New Roman" w:hAnsi="Times New Roman" w:cs="Times New Roman"/>
              <w:sz w:val="24"/>
              <w:szCs w:val="24"/>
            </w:rPr>
            <w:fldChar w:fldCharType="end"/>
          </w:r>
        </w:sdtContent>
      </w:sdt>
      <w:r w:rsidRPr="00176EA8">
        <w:rPr>
          <w:rFonts w:ascii="Times New Roman" w:hAnsi="Times New Roman" w:cs="Times New Roman"/>
          <w:bCs/>
          <w:sz w:val="24"/>
          <w:szCs w:val="24"/>
        </w:rPr>
        <w:t xml:space="preserve">. İstatistiklere bakıldığında bireylerin eğitim düzeyleri arttıkça çalışma hayatına katılma oranlarının da arttığı görülmüştür. Görüldüğü gibi iş gücü hayatına katılımında oldukça etkili olan eğitim </w:t>
      </w:r>
      <w:r w:rsidRPr="00176EA8">
        <w:rPr>
          <w:rFonts w:ascii="Times New Roman" w:hAnsi="Times New Roman" w:cs="Times New Roman"/>
          <w:bCs/>
          <w:sz w:val="24"/>
          <w:szCs w:val="24"/>
        </w:rPr>
        <w:lastRenderedPageBreak/>
        <w:t>aile ve çocuk bakımı söz konusu olduğunda arka plana itilmektedir</w:t>
      </w:r>
      <w:sdt>
        <w:sdtPr>
          <w:rPr>
            <w:rFonts w:ascii="Times New Roman" w:hAnsi="Times New Roman" w:cs="Times New Roman"/>
            <w:bCs/>
            <w:sz w:val="24"/>
            <w:szCs w:val="24"/>
          </w:rPr>
          <w:id w:val="840357887"/>
          <w:citation/>
        </w:sdtPr>
        <w:sdtContent>
          <w:r w:rsidRPr="00176EA8">
            <w:rPr>
              <w:rFonts w:ascii="Times New Roman" w:hAnsi="Times New Roman" w:cs="Times New Roman"/>
              <w:bCs/>
              <w:sz w:val="24"/>
              <w:szCs w:val="24"/>
            </w:rPr>
            <w:fldChar w:fldCharType="begin"/>
          </w:r>
          <w:r w:rsidRPr="00176EA8">
            <w:rPr>
              <w:rFonts w:ascii="Times New Roman" w:hAnsi="Times New Roman" w:cs="Times New Roman"/>
              <w:bCs/>
              <w:sz w:val="24"/>
              <w:szCs w:val="24"/>
            </w:rPr>
            <w:instrText xml:space="preserve"> CITATION Sed14 \l 1055 </w:instrText>
          </w:r>
          <w:r w:rsidRPr="00176EA8">
            <w:rPr>
              <w:rFonts w:ascii="Times New Roman" w:hAnsi="Times New Roman" w:cs="Times New Roman"/>
              <w:bCs/>
              <w:sz w:val="24"/>
              <w:szCs w:val="24"/>
            </w:rPr>
            <w:fldChar w:fldCharType="separate"/>
          </w:r>
          <w:r w:rsidRPr="00176EA8">
            <w:rPr>
              <w:rFonts w:ascii="Times New Roman" w:hAnsi="Times New Roman" w:cs="Times New Roman"/>
              <w:bCs/>
              <w:sz w:val="24"/>
              <w:szCs w:val="24"/>
            </w:rPr>
            <w:t xml:space="preserve"> </w:t>
          </w:r>
          <w:r w:rsidRPr="00176EA8">
            <w:rPr>
              <w:rFonts w:ascii="Times New Roman" w:hAnsi="Times New Roman" w:cs="Times New Roman"/>
              <w:sz w:val="24"/>
              <w:szCs w:val="24"/>
            </w:rPr>
            <w:t>(Doğan, 2014)</w:t>
          </w:r>
          <w:r w:rsidRPr="00176EA8">
            <w:rPr>
              <w:rFonts w:ascii="Times New Roman" w:hAnsi="Times New Roman" w:cs="Times New Roman"/>
              <w:sz w:val="24"/>
              <w:szCs w:val="24"/>
            </w:rPr>
            <w:fldChar w:fldCharType="end"/>
          </w:r>
        </w:sdtContent>
      </w:sdt>
      <w:r w:rsidRPr="00176EA8">
        <w:rPr>
          <w:rFonts w:ascii="Times New Roman" w:hAnsi="Times New Roman" w:cs="Times New Roman"/>
          <w:bCs/>
          <w:sz w:val="24"/>
          <w:szCs w:val="24"/>
        </w:rPr>
        <w:t>.</w:t>
      </w:r>
    </w:p>
    <w:p w14:paraId="0A0E5FE4" w14:textId="77777777" w:rsidR="0045353C" w:rsidRPr="00176EA8" w:rsidRDefault="0045353C" w:rsidP="0045353C">
      <w:pPr>
        <w:spacing w:line="360" w:lineRule="auto"/>
        <w:ind w:firstLine="708"/>
        <w:jc w:val="both"/>
        <w:rPr>
          <w:rFonts w:ascii="Times New Roman" w:hAnsi="Times New Roman" w:cs="Times New Roman"/>
          <w:bCs/>
          <w:sz w:val="24"/>
          <w:szCs w:val="24"/>
        </w:rPr>
      </w:pPr>
      <w:r w:rsidRPr="00176EA8">
        <w:rPr>
          <w:rFonts w:ascii="Times New Roman" w:hAnsi="Times New Roman" w:cs="Times New Roman"/>
          <w:bCs/>
          <w:sz w:val="24"/>
          <w:szCs w:val="24"/>
        </w:rPr>
        <w:t>Eğitimin bölgesel dengesizlikleri giderme konusunda da oldukça önemli olduğu savunulmuştur. Özellikle geri kalmış bölgelerde yatılı okullar açılarak, öğrencilere çeşitli burs imkanları verilerek eğitimin artırılması gerektiği ileri sürülmüştür. Eğitim imkanının artırılması, eğitimli bir kadının daha eğitimli ve bilinçli çocuklar yetiştireceği, daha az çocuk sahibi olarak nüfus artış hızının denetim altına alınabilmesine yardımcı olacağı düşünüldüğünde yalnızca işgücü piyasası için değil, uzun vadede ülke ekonomisi için de son derece faydalı olacağı savunulmuştur. Eğitim tek yönlü olarak ele alınmamalı, kadınları istihdam edecek işverenlere de seminerler düzenlenerek kadın işgücü çalıştırma konusunda eğitilmelidirler. Yapılacak düzenlemelerle işverenlerin işyerinde, kadınlara erkeklerle eşit fırsatlar tanımaları konusunda bilgilendirme yapılmalıdır. Kadın çalışanlar için yeni iş sahaları oluşturulmaya çalışılmalı, bu husus ile ilgili olarak devlet tarafından yatırımlar için teşvikler verilmelidir</w:t>
      </w:r>
      <w:sdt>
        <w:sdtPr>
          <w:rPr>
            <w:rFonts w:ascii="Times New Roman" w:hAnsi="Times New Roman" w:cs="Times New Roman"/>
            <w:bCs/>
            <w:sz w:val="24"/>
            <w:szCs w:val="24"/>
          </w:rPr>
          <w:id w:val="1471474800"/>
          <w:citation/>
        </w:sdtPr>
        <w:sdtContent>
          <w:r w:rsidRPr="00176EA8">
            <w:rPr>
              <w:rFonts w:ascii="Times New Roman" w:hAnsi="Times New Roman" w:cs="Times New Roman"/>
              <w:bCs/>
              <w:sz w:val="24"/>
              <w:szCs w:val="24"/>
            </w:rPr>
            <w:fldChar w:fldCharType="begin"/>
          </w:r>
          <w:r w:rsidRPr="00176EA8">
            <w:rPr>
              <w:rFonts w:ascii="Times New Roman" w:hAnsi="Times New Roman" w:cs="Times New Roman"/>
              <w:bCs/>
              <w:sz w:val="24"/>
              <w:szCs w:val="24"/>
            </w:rPr>
            <w:instrText xml:space="preserve"> CITATION Met08 \l 1055 </w:instrText>
          </w:r>
          <w:r w:rsidRPr="00176EA8">
            <w:rPr>
              <w:rFonts w:ascii="Times New Roman" w:hAnsi="Times New Roman" w:cs="Times New Roman"/>
              <w:bCs/>
              <w:sz w:val="24"/>
              <w:szCs w:val="24"/>
            </w:rPr>
            <w:fldChar w:fldCharType="separate"/>
          </w:r>
          <w:r w:rsidRPr="00176EA8">
            <w:rPr>
              <w:rFonts w:ascii="Times New Roman" w:hAnsi="Times New Roman" w:cs="Times New Roman"/>
              <w:bCs/>
              <w:sz w:val="24"/>
              <w:szCs w:val="24"/>
            </w:rPr>
            <w:t xml:space="preserve"> </w:t>
          </w:r>
          <w:r w:rsidRPr="00176EA8">
            <w:rPr>
              <w:rFonts w:ascii="Times New Roman" w:hAnsi="Times New Roman" w:cs="Times New Roman"/>
              <w:sz w:val="24"/>
              <w:szCs w:val="24"/>
            </w:rPr>
            <w:t>(Berber &amp; Eser, 2008)</w:t>
          </w:r>
          <w:r w:rsidRPr="00176EA8">
            <w:rPr>
              <w:rFonts w:ascii="Times New Roman" w:hAnsi="Times New Roman" w:cs="Times New Roman"/>
              <w:sz w:val="24"/>
              <w:szCs w:val="24"/>
            </w:rPr>
            <w:fldChar w:fldCharType="end"/>
          </w:r>
        </w:sdtContent>
      </w:sdt>
      <w:r w:rsidRPr="00176EA8">
        <w:rPr>
          <w:rFonts w:ascii="Times New Roman" w:hAnsi="Times New Roman" w:cs="Times New Roman"/>
          <w:bCs/>
          <w:sz w:val="24"/>
          <w:szCs w:val="24"/>
        </w:rPr>
        <w:t>.</w:t>
      </w:r>
    </w:p>
    <w:p w14:paraId="6481754F"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Türkiye’de kırsal kesimlerdeki kadınların iş hayatına aktif bir şekilde katılmasını sağlamak için onların eğitim seviyelerini artıracak eğitim hizmetlerine öncelik verilmelidir. Kadınların </w:t>
      </w:r>
      <w:proofErr w:type="spellStart"/>
      <w:r w:rsidRPr="00176EA8">
        <w:rPr>
          <w:rFonts w:ascii="Times New Roman" w:hAnsi="Times New Roman" w:cs="Times New Roman"/>
          <w:sz w:val="24"/>
          <w:szCs w:val="24"/>
        </w:rPr>
        <w:t>sosyo</w:t>
      </w:r>
      <w:proofErr w:type="spellEnd"/>
      <w:r w:rsidRPr="00176EA8">
        <w:rPr>
          <w:rFonts w:ascii="Times New Roman" w:hAnsi="Times New Roman" w:cs="Times New Roman"/>
          <w:sz w:val="24"/>
          <w:szCs w:val="24"/>
        </w:rPr>
        <w:t xml:space="preserve">-ekonomik durumlarının iyileştirilmesini sağlayacak, söz sahibi olmalarını artıracak, kararlara daha yüksek seviyede katılmalarına imkân verecek eğitim politikaları uygulanmalıdır. Toplumsal kalkınma ve toplumsal refah düzeyinin artırılmasında eğitimin oldukça önemli olduğu savunulmaktadır. Günümüzde toplumlarının gelişmişlik seviyeleri </w:t>
      </w:r>
      <w:r w:rsidRPr="00176EA8">
        <w:rPr>
          <w:rFonts w:ascii="Times New Roman" w:hAnsi="Times New Roman" w:cs="Times New Roman"/>
          <w:sz w:val="24"/>
          <w:szCs w:val="24"/>
        </w:rPr>
        <w:lastRenderedPageBreak/>
        <w:t>sahip oldukları yer altı ve yer üstü kaynakları ile değil, sürdürdükleri nitelikli iş gücü ve yaşam kültürü ile değerlendirilmektedirler (Arabacı &amp; Korkmaz, 2010: 476). Dünyada ve Türkiye’de kadın istihdamının artırılmasının en önemli koşulu kadınların eğitim düzeylerinin artırılması olarak kabul edilmiştir. Kadınların eğitim düzeyleri artıkça daha nitelikli işlerde çalışma olasılığının da artacağı iddia edilmektedir.</w:t>
      </w:r>
      <w:sdt>
        <w:sdtPr>
          <w:rPr>
            <w:rFonts w:ascii="Times New Roman" w:hAnsi="Times New Roman" w:cs="Times New Roman"/>
            <w:sz w:val="24"/>
            <w:szCs w:val="24"/>
          </w:rPr>
          <w:id w:val="313684457"/>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Nag19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(Aksoy, Felek, Yayla, &amp; Çeviş, 2019)</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557E3C7A"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color w:val="000000" w:themeColor="text1"/>
          <w:sz w:val="24"/>
          <w:szCs w:val="24"/>
        </w:rPr>
        <w:t xml:space="preserve">Geçmişte kadınların eğitim seviyesindeki düşüklüğü, kadınlara olan işgücü arzında etkili olurken, erkekler eğitim düzeylerinden bağımsız olarak istihdama katıldıkları belirtilmiştir. Günümüzde ise her iki durum geçerliliğini </w:t>
      </w:r>
      <w:r w:rsidRPr="00176EA8">
        <w:rPr>
          <w:rFonts w:ascii="Times New Roman" w:hAnsi="Times New Roman" w:cs="Times New Roman"/>
          <w:sz w:val="24"/>
          <w:szCs w:val="24"/>
        </w:rPr>
        <w:t>korumakla beraber, kadınların eğitim seviyesinin artışına rağmen işgücü arzında problemlerin devam ettiği iddia edilmektedir</w:t>
      </w:r>
      <w:sdt>
        <w:sdtPr>
          <w:rPr>
            <w:rFonts w:ascii="Times New Roman" w:hAnsi="Times New Roman" w:cs="Times New Roman"/>
            <w:sz w:val="24"/>
            <w:szCs w:val="24"/>
          </w:rPr>
          <w:id w:val="-1735690039"/>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Sül16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(Aydın, 2016)</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Toplum içinde yaşanan cinsiyet ayrımından dolayı kadınların kadınlara özgü olarak kabul edilen (hemşirelik, öğretmenlik, ebelik) beli başlı meslek gruplarını daha çok tercih ettikleri ileri sürülmüştür. Bu durum ise kadınların toplumun yönlendirmesine bağlı olarak iş gruplarına yöneldiklerini ve iş gruplarını şekillendirdiğini göstermektedir. Günümüzde çalışılan sektörler incelendiğinde, kadınların çalışmayı en çok hizmet sektörü alanında sürdürdükleri tespit edilmiştir</w:t>
      </w:r>
      <w:sdt>
        <w:sdtPr>
          <w:rPr>
            <w:rFonts w:ascii="Times New Roman" w:hAnsi="Times New Roman" w:cs="Times New Roman"/>
            <w:sz w:val="24"/>
            <w:szCs w:val="24"/>
          </w:rPr>
          <w:id w:val="1286474995"/>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 CITATION Mel10 \l 1055 </w:instrText>
          </w:r>
          <w:r w:rsidRPr="00176EA8">
            <w:rPr>
              <w:rFonts w:ascii="Times New Roman" w:hAnsi="Times New Roman" w:cs="Times New Roman"/>
              <w:sz w:val="24"/>
              <w:szCs w:val="24"/>
            </w:rPr>
            <w:fldChar w:fldCharType="separate"/>
          </w:r>
          <w:r w:rsidRPr="00176EA8">
            <w:rPr>
              <w:rFonts w:ascii="Times New Roman" w:hAnsi="Times New Roman" w:cs="Times New Roman"/>
              <w:sz w:val="24"/>
              <w:szCs w:val="24"/>
            </w:rPr>
            <w:t xml:space="preserve"> (İnce, 2010)</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66E2F9EC"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Türkiye’de kadınların işgücüne piyasasına aktif bir biçimde katılım oranları U-şekli bir seyir göstermektedir. U şeklinde olan bu eğri; temel ekonomik faaliyetin tarım olduğu dönemlerde kadınların ücretsiz aile işçisi olarak yüksek oranda işgücüne katılmasıyla başlar. Eve dönük üretimden pazara yönelik üretime geçişle beraber, pazarların genişlemesi, teknolojinin gelişmesine bağlı olarak kadının </w:t>
      </w:r>
      <w:r w:rsidRPr="00176EA8">
        <w:rPr>
          <w:rFonts w:ascii="Times New Roman" w:hAnsi="Times New Roman" w:cs="Times New Roman"/>
          <w:sz w:val="24"/>
          <w:szCs w:val="24"/>
        </w:rPr>
        <w:lastRenderedPageBreak/>
        <w:t>işgücüne katılım oranlarının düşmesiyle devam eder. Gelişen sanayi ve hizmet sektörüne uygun olarak eğitim düzeyinde meydana gelen artışla birlikte kadının işgücüne katılım oranının yeniden yükselişi ile tamamlanır (Tansel, 2002: 8-9).</w:t>
      </w:r>
    </w:p>
    <w:p w14:paraId="2C9AB844"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Kadınların iş gücü piyasasında yer almasını engelleyen tek faktör eğitim değildir. Bakım yükümlülüğünün tek taraflı olarak kadınlara atfedilmesi de onların formel işgücü piyasasında yer almasını engellemiştir. Kadınlar ücret karşılığında bir işte çalışıyor olmakla beraber hane içi çocuk bakımı, yaşlı bakımı, alışveriş, temizlik gibi sorumlulukların büyük bir kısmını üstlenmekte ve bu sorumluluklar kadını işgücü piyasası dışına iten temel etkenler olarak kabul edilmektedir. Kamu hizmeti ve uygun ücretlerle sunulması beklenen anaokulu, kreş, yuva gibi çocuk bakım kurumlarının yetersizliğinden dolayı kadınlar çocuk bakma ya da çalışma seçeneklerinden yalnızca birini seçmek zorunda kalmaktadırlar. Genellikle formel çocuk bakım olanakları özel sektör tarafından yüksek fiyatlarla sunulmakta ve bütün </w:t>
      </w:r>
      <w:proofErr w:type="spellStart"/>
      <w:r w:rsidRPr="00176EA8">
        <w:rPr>
          <w:rFonts w:ascii="Times New Roman" w:hAnsi="Times New Roman" w:cs="Times New Roman"/>
          <w:sz w:val="24"/>
          <w:szCs w:val="24"/>
        </w:rPr>
        <w:t>informel</w:t>
      </w:r>
      <w:proofErr w:type="spellEnd"/>
      <w:r w:rsidRPr="00176EA8">
        <w:rPr>
          <w:rFonts w:ascii="Times New Roman" w:hAnsi="Times New Roman" w:cs="Times New Roman"/>
          <w:sz w:val="24"/>
          <w:szCs w:val="24"/>
        </w:rPr>
        <w:t xml:space="preserve"> bakım da ebeveynler (genellikle kadınlar), büyükanne-büyükbabalar ya da her iki grup tarafından sağlanmaktadır. Özel bakım maliyetini karşılamaya gücü yeten aileler formel bakım olanaklarından yararlanırken, gücü yetmeyen kadınlar ise işgücü piyasası dışında kalmayı tercih etmek zorunda bırakılmaktadırlar. Ancak bakım hizmetinin parasal yükünü karşılamak da yetmemektedir, bakım hizmetlerinin kalitesi de oldukça önemlidir. </w:t>
      </w:r>
      <w:r w:rsidRPr="00176EA8">
        <w:rPr>
          <w:rFonts w:ascii="Times New Roman" w:hAnsi="Times New Roman" w:cs="Times New Roman"/>
          <w:color w:val="000000" w:themeColor="text1"/>
          <w:sz w:val="24"/>
          <w:szCs w:val="24"/>
        </w:rPr>
        <w:t xml:space="preserve">Türkiye’de bakım güçlüklerini azaltacak kamu ve özel kurumların varlığında, niteliğinde oluşacak artışla birlikte kadınlarla bütünleşmiş olan çocuk bakımı, aile ağırlıklı olmaktan çıkacağı, </w:t>
      </w:r>
      <w:r w:rsidRPr="00176EA8">
        <w:rPr>
          <w:rFonts w:ascii="Times New Roman" w:hAnsi="Times New Roman" w:cs="Times New Roman"/>
          <w:color w:val="000000" w:themeColor="text1"/>
          <w:sz w:val="24"/>
          <w:szCs w:val="24"/>
        </w:rPr>
        <w:lastRenderedPageBreak/>
        <w:t>profesyoneller eliyle gerçekleştirilebilecek ve kadınların işgücüne katılımı sağlanabileceği ileri sürülmektedir</w:t>
      </w:r>
      <w:sdt>
        <w:sdtPr>
          <w:rPr>
            <w:rFonts w:ascii="Times New Roman" w:hAnsi="Times New Roman" w:cs="Times New Roman"/>
            <w:color w:val="000000" w:themeColor="text1"/>
            <w:sz w:val="24"/>
            <w:szCs w:val="24"/>
          </w:rPr>
          <w:id w:val="94366388"/>
          <w:citation/>
        </w:sdtPr>
        <w:sdtContent>
          <w:r w:rsidRPr="00176EA8">
            <w:rPr>
              <w:rFonts w:ascii="Times New Roman" w:hAnsi="Times New Roman" w:cs="Times New Roman"/>
              <w:color w:val="000000" w:themeColor="text1"/>
              <w:sz w:val="24"/>
              <w:szCs w:val="24"/>
            </w:rPr>
            <w:fldChar w:fldCharType="begin"/>
          </w:r>
          <w:r w:rsidRPr="00176EA8">
            <w:rPr>
              <w:rFonts w:ascii="Times New Roman" w:hAnsi="Times New Roman" w:cs="Times New Roman"/>
              <w:color w:val="000000" w:themeColor="text1"/>
              <w:sz w:val="24"/>
              <w:szCs w:val="24"/>
            </w:rPr>
            <w:instrText xml:space="preserve">CITATION Hic17 \l 1055 </w:instrText>
          </w:r>
          <w:r w:rsidRPr="00176EA8">
            <w:rPr>
              <w:rFonts w:ascii="Times New Roman" w:hAnsi="Times New Roman" w:cs="Times New Roman"/>
              <w:color w:val="000000" w:themeColor="text1"/>
              <w:sz w:val="24"/>
              <w:szCs w:val="24"/>
            </w:rPr>
            <w:fldChar w:fldCharType="separate"/>
          </w:r>
          <w:r w:rsidRPr="00176EA8">
            <w:rPr>
              <w:rFonts w:ascii="Times New Roman" w:hAnsi="Times New Roman" w:cs="Times New Roman"/>
              <w:color w:val="000000" w:themeColor="text1"/>
              <w:sz w:val="24"/>
              <w:szCs w:val="24"/>
            </w:rPr>
            <w:t xml:space="preserve"> (Serel &amp; Özdemir, 2017)</w:t>
          </w:r>
          <w:r w:rsidRPr="00176EA8">
            <w:rPr>
              <w:rFonts w:ascii="Times New Roman" w:hAnsi="Times New Roman" w:cs="Times New Roman"/>
              <w:color w:val="000000" w:themeColor="text1"/>
              <w:sz w:val="24"/>
              <w:szCs w:val="24"/>
            </w:rPr>
            <w:fldChar w:fldCharType="end"/>
          </w:r>
        </w:sdtContent>
      </w:sdt>
      <w:r w:rsidRPr="00176EA8">
        <w:rPr>
          <w:rFonts w:ascii="Times New Roman" w:hAnsi="Times New Roman" w:cs="Times New Roman"/>
          <w:sz w:val="24"/>
          <w:szCs w:val="24"/>
        </w:rPr>
        <w:t>.</w:t>
      </w:r>
    </w:p>
    <w:p w14:paraId="469BC0E6" w14:textId="77777777" w:rsidR="0045353C" w:rsidRPr="00BE2104" w:rsidRDefault="0045353C" w:rsidP="00BE2104">
      <w:pPr>
        <w:spacing w:line="360" w:lineRule="auto"/>
        <w:ind w:left="360"/>
        <w:jc w:val="both"/>
        <w:rPr>
          <w:rFonts w:ascii="Times New Roman" w:hAnsi="Times New Roman" w:cs="Times New Roman"/>
          <w:b/>
          <w:i/>
          <w:iCs/>
        </w:rPr>
      </w:pPr>
      <w:r w:rsidRPr="00BE2104">
        <w:rPr>
          <w:rFonts w:ascii="Times New Roman" w:hAnsi="Times New Roman" w:cs="Times New Roman"/>
          <w:b/>
        </w:rPr>
        <w:t xml:space="preserve"> </w:t>
      </w:r>
      <w:bookmarkStart w:id="9" w:name="_Toc67858399"/>
      <w:proofErr w:type="spellStart"/>
      <w:r w:rsidRPr="00BE2104">
        <w:rPr>
          <w:rStyle w:val="Balk3Char"/>
          <w:rFonts w:ascii="Times New Roman" w:hAnsi="Times New Roman" w:cs="Times New Roman"/>
          <w:i/>
          <w:iCs/>
          <w:color w:val="000000" w:themeColor="text1"/>
        </w:rPr>
        <w:t>Eğitim</w:t>
      </w:r>
      <w:proofErr w:type="spellEnd"/>
      <w:r w:rsidRPr="00BE2104">
        <w:rPr>
          <w:rStyle w:val="Balk3Char"/>
          <w:rFonts w:ascii="Times New Roman" w:hAnsi="Times New Roman" w:cs="Times New Roman"/>
          <w:i/>
          <w:iCs/>
          <w:color w:val="000000" w:themeColor="text1"/>
        </w:rPr>
        <w:t xml:space="preserve"> </w:t>
      </w:r>
      <w:proofErr w:type="spellStart"/>
      <w:r w:rsidRPr="00BE2104">
        <w:rPr>
          <w:rStyle w:val="Balk3Char"/>
          <w:rFonts w:ascii="Times New Roman" w:hAnsi="Times New Roman" w:cs="Times New Roman"/>
          <w:i/>
          <w:iCs/>
          <w:color w:val="000000" w:themeColor="text1"/>
        </w:rPr>
        <w:t>Durumuna</w:t>
      </w:r>
      <w:proofErr w:type="spellEnd"/>
      <w:r w:rsidRPr="00BE2104">
        <w:rPr>
          <w:rStyle w:val="Balk3Char"/>
          <w:rFonts w:ascii="Times New Roman" w:hAnsi="Times New Roman" w:cs="Times New Roman"/>
          <w:i/>
          <w:iCs/>
          <w:color w:val="000000" w:themeColor="text1"/>
        </w:rPr>
        <w:t xml:space="preserve"> </w:t>
      </w:r>
      <w:proofErr w:type="spellStart"/>
      <w:r w:rsidRPr="00BE2104">
        <w:rPr>
          <w:rStyle w:val="Balk3Char"/>
          <w:rFonts w:ascii="Times New Roman" w:hAnsi="Times New Roman" w:cs="Times New Roman"/>
          <w:i/>
          <w:iCs/>
          <w:color w:val="000000" w:themeColor="text1"/>
        </w:rPr>
        <w:t>Göre</w:t>
      </w:r>
      <w:proofErr w:type="spellEnd"/>
      <w:r w:rsidRPr="00BE2104">
        <w:rPr>
          <w:rStyle w:val="Balk3Char"/>
          <w:rFonts w:ascii="Times New Roman" w:hAnsi="Times New Roman" w:cs="Times New Roman"/>
          <w:i/>
          <w:iCs/>
          <w:color w:val="000000" w:themeColor="text1"/>
        </w:rPr>
        <w:t xml:space="preserve"> </w:t>
      </w:r>
      <w:proofErr w:type="spellStart"/>
      <w:r w:rsidRPr="00BE2104">
        <w:rPr>
          <w:rStyle w:val="Balk3Char"/>
          <w:rFonts w:ascii="Times New Roman" w:hAnsi="Times New Roman" w:cs="Times New Roman"/>
          <w:i/>
          <w:iCs/>
          <w:color w:val="000000" w:themeColor="text1"/>
        </w:rPr>
        <w:t>Kadın</w:t>
      </w:r>
      <w:proofErr w:type="spellEnd"/>
      <w:r w:rsidRPr="00BE2104">
        <w:rPr>
          <w:rStyle w:val="Balk3Char"/>
          <w:rFonts w:ascii="Times New Roman" w:hAnsi="Times New Roman" w:cs="Times New Roman"/>
          <w:i/>
          <w:iCs/>
          <w:color w:val="000000" w:themeColor="text1"/>
        </w:rPr>
        <w:t xml:space="preserve"> </w:t>
      </w:r>
      <w:proofErr w:type="spellStart"/>
      <w:r w:rsidRPr="00BE2104">
        <w:rPr>
          <w:rStyle w:val="Balk3Char"/>
          <w:rFonts w:ascii="Times New Roman" w:hAnsi="Times New Roman" w:cs="Times New Roman"/>
          <w:i/>
          <w:iCs/>
          <w:color w:val="000000" w:themeColor="text1"/>
        </w:rPr>
        <w:t>İstihdamı</w:t>
      </w:r>
      <w:bookmarkEnd w:id="9"/>
      <w:proofErr w:type="spellEnd"/>
    </w:p>
    <w:p w14:paraId="60441A3C"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Nüfus sayısı ve nüfus artış hızının iş gücü niteliğini etkilediğini, eğitimin iş gücünün niteliğinin geliştirilmesinde önemli rol oynadığı savunulmaktadır. Çünkü eğitimin temel amacı olarak eğitim iş gücüne bireysel ve toplumsal kalkınma için bilgi ve beceri kazandırdığı belirtilmektedir. İstihdamın eğitim seviyesinin bir ülkedeki iş gücünü ortaya koymanın yanı sıra modern ve kaliteli bir yaşamında temel şartı olarak kabul edilmektedir</w:t>
      </w:r>
      <w:sdt>
        <w:sdtPr>
          <w:rPr>
            <w:rFonts w:ascii="Times New Roman" w:hAnsi="Times New Roman" w:cs="Times New Roman"/>
            <w:sz w:val="24"/>
            <w:szCs w:val="24"/>
          </w:rPr>
          <w:id w:val="104554493"/>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Kar12 \p 249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 xml:space="preserve"> (Karabıyık, 2012, s. 249)</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2FAF521B"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Kadın erkek arasında eşitsizliğin ancak eğitimle azalacağı ya da ortadan kalkacağını belirtilir. Eğitim düzeyi ile kadınların iş gücüne katılım oranları arasında daima pozitif yönlü bir ilişkiden bahsedilir. Yani kadınların eğitim düzeyleri yükseldikçe çalışma hayatına katılım oranları da artacaktır </w:t>
      </w:r>
      <w:sdt>
        <w:sdtPr>
          <w:rPr>
            <w:rFonts w:ascii="Times New Roman" w:hAnsi="Times New Roman" w:cs="Times New Roman"/>
            <w:sz w:val="24"/>
            <w:szCs w:val="24"/>
          </w:rPr>
          <w:id w:val="972481595"/>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Bed05 \p 112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(Bedük, 2005, s. 112)</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TÜİK verileri incelendiğinde bu durum daha somut bir şekilde görülür.</w:t>
      </w:r>
    </w:p>
    <w:p w14:paraId="73ED9545"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Toplumun kadınlara karşı olan algısının değişmesi, kadınların istihdam olanaklarının artması, kadınların erkeklerle eşit eğitim fırsatlarına sahip olması, kadını koruyan kanun ve politikaların uygulamaya konulması ile beraber kadınların iş gücüne katılım oranlarının artığı ve statüleri güçlendiği belirtilmektedir. Diğer yandan kadının eğitim seviyesinin düşük olması, ev işleri, uygun çalışma şartlarının ve iş </w:t>
      </w:r>
      <w:proofErr w:type="gramStart"/>
      <w:r w:rsidRPr="00176EA8">
        <w:rPr>
          <w:rFonts w:ascii="Times New Roman" w:hAnsi="Times New Roman" w:cs="Times New Roman"/>
          <w:sz w:val="24"/>
          <w:szCs w:val="24"/>
        </w:rPr>
        <w:t>imkanın</w:t>
      </w:r>
      <w:proofErr w:type="gramEnd"/>
      <w:r w:rsidRPr="00176EA8">
        <w:rPr>
          <w:rFonts w:ascii="Times New Roman" w:hAnsi="Times New Roman" w:cs="Times New Roman"/>
          <w:sz w:val="24"/>
          <w:szCs w:val="24"/>
        </w:rPr>
        <w:t xml:space="preserve"> olmayışı, kadının çalışma yaşamına girmesine olumsuz bakış açısı gibi nedenlerde kadının çalışma </w:t>
      </w:r>
      <w:r w:rsidRPr="00176EA8">
        <w:rPr>
          <w:rFonts w:ascii="Times New Roman" w:hAnsi="Times New Roman" w:cs="Times New Roman"/>
          <w:sz w:val="24"/>
          <w:szCs w:val="24"/>
        </w:rPr>
        <w:lastRenderedPageBreak/>
        <w:t xml:space="preserve">hayatındaki pozisyonunu olumsuz yönde etkilemekte ve kadınların istihdama katılımlarını güçleştirmektedir. Eğitim aracılığıyla kadınlar ekonomik özgürlüklerini kazanır. Eğitim seviyeleri artıkça kadınlar daha yüksek statülü işlerde çalışmaya başlayarak güç ve prestij sahibi olurlar. Kadının çalışma hayatına katılma isteğinde eşin eğitim seviyesini de etkili olduğu iddia edilmektedir. Yüksek eğitim seviyesine sahip olan eşin çalışacağı işten elde edeceği kazancının da yüksek olacağı, eşinin kazancının yüksek oranda olan kadınların, genel olarak iş gücüne katılmamayı tercih ettikleri ileri sürülmektedir. Diğer tarafta kadının eşinin eğitim seviyesinin düşük olması durumunda ise elde edeceği kazanç oranın göreceli olarak daha düşük olacağı için kadının çalışmasına duyulan ihtiyaç yükselecek ve kadının iş gücüne katılımı artacağı savunulmaktadır.  Ancak bu düşünce sadece kente yaşayan nüfus için geçerli olmaktadır. Bu duruma kır-kent ayrımı açısından bakıldığında, kırsal kesimlerde yaşayan kadınların eşlerinin eğitim seviyelerinin istatistiksel olarak anlamlı olmadığı görülmektedir. </w:t>
      </w:r>
      <w:sdt>
        <w:sdtPr>
          <w:rPr>
            <w:rFonts w:ascii="Times New Roman" w:hAnsi="Times New Roman" w:cs="Times New Roman"/>
            <w:sz w:val="24"/>
            <w:szCs w:val="24"/>
          </w:rPr>
          <w:id w:val="-970050441"/>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YOL20 \p 20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(Yoltay, 2020, s. 20)</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7C84727F"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b/>
          <w:sz w:val="24"/>
          <w:szCs w:val="24"/>
        </w:rPr>
        <w:t>Tablo:1</w:t>
      </w:r>
      <w:r w:rsidRPr="00176EA8">
        <w:rPr>
          <w:rFonts w:ascii="Times New Roman" w:hAnsi="Times New Roman" w:cs="Times New Roman"/>
          <w:sz w:val="24"/>
          <w:szCs w:val="24"/>
        </w:rPr>
        <w:t xml:space="preserve"> </w:t>
      </w:r>
      <w:r w:rsidRPr="00176EA8">
        <w:rPr>
          <w:rFonts w:ascii="Times New Roman" w:hAnsi="Times New Roman" w:cs="Times New Roman"/>
          <w:b/>
          <w:sz w:val="24"/>
          <w:szCs w:val="24"/>
        </w:rPr>
        <w:t>Türkiye’de Eğitim Durumuna ve Yıllara Göre Kadın İstihdam Oranı (15+yaş, %)</w:t>
      </w:r>
    </w:p>
    <w:tbl>
      <w:tblPr>
        <w:tblStyle w:val="TabloKlavuzu"/>
        <w:tblW w:w="0" w:type="auto"/>
        <w:tblLook w:val="04A0" w:firstRow="1" w:lastRow="0" w:firstColumn="1" w:lastColumn="0" w:noHBand="0" w:noVBand="1"/>
      </w:tblPr>
      <w:tblGrid>
        <w:gridCol w:w="665"/>
        <w:gridCol w:w="935"/>
        <w:gridCol w:w="1154"/>
        <w:gridCol w:w="776"/>
        <w:gridCol w:w="925"/>
        <w:gridCol w:w="665"/>
        <w:gridCol w:w="765"/>
        <w:gridCol w:w="1135"/>
      </w:tblGrid>
      <w:tr w:rsidR="0045353C" w:rsidRPr="00176EA8" w14:paraId="63ED03AF" w14:textId="77777777" w:rsidTr="00441EAB">
        <w:trPr>
          <w:trHeight w:val="1369"/>
        </w:trPr>
        <w:tc>
          <w:tcPr>
            <w:tcW w:w="1079" w:type="dxa"/>
          </w:tcPr>
          <w:p w14:paraId="00296ADA"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Yıllar</w:t>
            </w:r>
          </w:p>
        </w:tc>
        <w:tc>
          <w:tcPr>
            <w:tcW w:w="1220" w:type="dxa"/>
          </w:tcPr>
          <w:p w14:paraId="4FF4D249"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Okuma Yazma Bilmeyen</w:t>
            </w:r>
          </w:p>
        </w:tc>
        <w:tc>
          <w:tcPr>
            <w:tcW w:w="1336" w:type="dxa"/>
          </w:tcPr>
          <w:p w14:paraId="7E3410FC"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Okuma Yazma Bilen Ancak Okul Bitiremeyen</w:t>
            </w:r>
          </w:p>
        </w:tc>
        <w:tc>
          <w:tcPr>
            <w:tcW w:w="1132" w:type="dxa"/>
          </w:tcPr>
          <w:p w14:paraId="2E7C934D"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İlkokul</w:t>
            </w:r>
          </w:p>
        </w:tc>
        <w:tc>
          <w:tcPr>
            <w:tcW w:w="1202" w:type="dxa"/>
          </w:tcPr>
          <w:p w14:paraId="7C2BBF45"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Ortaokul ya da Dengi Meslek Okulu</w:t>
            </w:r>
          </w:p>
        </w:tc>
        <w:tc>
          <w:tcPr>
            <w:tcW w:w="1108" w:type="dxa"/>
          </w:tcPr>
          <w:p w14:paraId="3555B327"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Genel Lise</w:t>
            </w:r>
          </w:p>
        </w:tc>
        <w:tc>
          <w:tcPr>
            <w:tcW w:w="956" w:type="dxa"/>
          </w:tcPr>
          <w:p w14:paraId="33C6A706"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Lise Dengi Meslek Okulu</w:t>
            </w:r>
          </w:p>
        </w:tc>
        <w:tc>
          <w:tcPr>
            <w:tcW w:w="1255" w:type="dxa"/>
          </w:tcPr>
          <w:p w14:paraId="6702726F"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Yüksekokul veya Fakülte</w:t>
            </w:r>
          </w:p>
        </w:tc>
      </w:tr>
      <w:tr w:rsidR="0045353C" w:rsidRPr="00176EA8" w14:paraId="7E47DCBE" w14:textId="77777777" w:rsidTr="00441EAB">
        <w:tc>
          <w:tcPr>
            <w:tcW w:w="1079" w:type="dxa"/>
          </w:tcPr>
          <w:p w14:paraId="16B337FA"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lastRenderedPageBreak/>
              <w:t>2000</w:t>
            </w:r>
          </w:p>
        </w:tc>
        <w:tc>
          <w:tcPr>
            <w:tcW w:w="1220" w:type="dxa"/>
          </w:tcPr>
          <w:p w14:paraId="74773EC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24,7</w:t>
            </w:r>
          </w:p>
        </w:tc>
        <w:tc>
          <w:tcPr>
            <w:tcW w:w="1336" w:type="dxa"/>
          </w:tcPr>
          <w:p w14:paraId="1DAFFA5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21,2</w:t>
            </w:r>
          </w:p>
        </w:tc>
        <w:tc>
          <w:tcPr>
            <w:tcW w:w="1132" w:type="dxa"/>
          </w:tcPr>
          <w:p w14:paraId="0322948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23,6</w:t>
            </w:r>
          </w:p>
        </w:tc>
        <w:tc>
          <w:tcPr>
            <w:tcW w:w="1202" w:type="dxa"/>
          </w:tcPr>
          <w:p w14:paraId="60A89AC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13,3</w:t>
            </w:r>
          </w:p>
        </w:tc>
        <w:tc>
          <w:tcPr>
            <w:tcW w:w="1108" w:type="dxa"/>
          </w:tcPr>
          <w:p w14:paraId="3F4632F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23,5</w:t>
            </w:r>
          </w:p>
        </w:tc>
        <w:tc>
          <w:tcPr>
            <w:tcW w:w="956" w:type="dxa"/>
          </w:tcPr>
          <w:p w14:paraId="031EDFF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35,6</w:t>
            </w:r>
          </w:p>
        </w:tc>
        <w:tc>
          <w:tcPr>
            <w:tcW w:w="1255" w:type="dxa"/>
          </w:tcPr>
          <w:p w14:paraId="5282C83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63,8</w:t>
            </w:r>
          </w:p>
        </w:tc>
      </w:tr>
      <w:tr w:rsidR="0045353C" w:rsidRPr="00176EA8" w14:paraId="733FC477" w14:textId="77777777" w:rsidTr="00441EAB">
        <w:tc>
          <w:tcPr>
            <w:tcW w:w="1079" w:type="dxa"/>
          </w:tcPr>
          <w:p w14:paraId="25EC520C"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2001</w:t>
            </w:r>
          </w:p>
        </w:tc>
        <w:tc>
          <w:tcPr>
            <w:tcW w:w="1220" w:type="dxa"/>
          </w:tcPr>
          <w:p w14:paraId="761454E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24,5</w:t>
            </w:r>
          </w:p>
        </w:tc>
        <w:tc>
          <w:tcPr>
            <w:tcW w:w="1336" w:type="dxa"/>
          </w:tcPr>
          <w:p w14:paraId="050AD54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23,6</w:t>
            </w:r>
          </w:p>
        </w:tc>
        <w:tc>
          <w:tcPr>
            <w:tcW w:w="1132" w:type="dxa"/>
          </w:tcPr>
          <w:p w14:paraId="0BA4BBD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24,7</w:t>
            </w:r>
          </w:p>
        </w:tc>
        <w:tc>
          <w:tcPr>
            <w:tcW w:w="1202" w:type="dxa"/>
          </w:tcPr>
          <w:p w14:paraId="49C7FA8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12,6</w:t>
            </w:r>
          </w:p>
        </w:tc>
        <w:tc>
          <w:tcPr>
            <w:tcW w:w="1108" w:type="dxa"/>
          </w:tcPr>
          <w:p w14:paraId="17E306C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21,8</w:t>
            </w:r>
          </w:p>
        </w:tc>
        <w:tc>
          <w:tcPr>
            <w:tcW w:w="956" w:type="dxa"/>
          </w:tcPr>
          <w:p w14:paraId="7B88C6A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32</w:t>
            </w:r>
          </w:p>
        </w:tc>
        <w:tc>
          <w:tcPr>
            <w:tcW w:w="1255" w:type="dxa"/>
          </w:tcPr>
          <w:p w14:paraId="493AE3B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63,8</w:t>
            </w:r>
          </w:p>
        </w:tc>
      </w:tr>
      <w:tr w:rsidR="0045353C" w:rsidRPr="00176EA8" w14:paraId="16C0B55C" w14:textId="77777777" w:rsidTr="00441EAB">
        <w:tc>
          <w:tcPr>
            <w:tcW w:w="1079" w:type="dxa"/>
          </w:tcPr>
          <w:p w14:paraId="7060FE44"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2002</w:t>
            </w:r>
          </w:p>
        </w:tc>
        <w:tc>
          <w:tcPr>
            <w:tcW w:w="1220" w:type="dxa"/>
          </w:tcPr>
          <w:p w14:paraId="54076C6A"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23,8</w:t>
            </w:r>
          </w:p>
        </w:tc>
        <w:tc>
          <w:tcPr>
            <w:tcW w:w="1336" w:type="dxa"/>
          </w:tcPr>
          <w:p w14:paraId="3BD7062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21,7</w:t>
            </w:r>
          </w:p>
        </w:tc>
        <w:tc>
          <w:tcPr>
            <w:tcW w:w="1132" w:type="dxa"/>
          </w:tcPr>
          <w:p w14:paraId="4313283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25,2</w:t>
            </w:r>
          </w:p>
        </w:tc>
        <w:tc>
          <w:tcPr>
            <w:tcW w:w="1202" w:type="dxa"/>
          </w:tcPr>
          <w:p w14:paraId="50FA5BA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14,9</w:t>
            </w:r>
          </w:p>
        </w:tc>
        <w:tc>
          <w:tcPr>
            <w:tcW w:w="1108" w:type="dxa"/>
          </w:tcPr>
          <w:p w14:paraId="2F9A42A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21,7</w:t>
            </w:r>
          </w:p>
        </w:tc>
        <w:tc>
          <w:tcPr>
            <w:tcW w:w="956" w:type="dxa"/>
          </w:tcPr>
          <w:p w14:paraId="4BFBAA4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29,7</w:t>
            </w:r>
          </w:p>
        </w:tc>
        <w:tc>
          <w:tcPr>
            <w:tcW w:w="1255" w:type="dxa"/>
          </w:tcPr>
          <w:p w14:paraId="10BF523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60,9</w:t>
            </w:r>
          </w:p>
        </w:tc>
      </w:tr>
      <w:tr w:rsidR="0045353C" w:rsidRPr="00176EA8" w14:paraId="06881DFA" w14:textId="77777777" w:rsidTr="00441EAB">
        <w:tc>
          <w:tcPr>
            <w:tcW w:w="1079" w:type="dxa"/>
          </w:tcPr>
          <w:p w14:paraId="79FA4D8E"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2003</w:t>
            </w:r>
          </w:p>
        </w:tc>
        <w:tc>
          <w:tcPr>
            <w:tcW w:w="1220" w:type="dxa"/>
          </w:tcPr>
          <w:p w14:paraId="127E373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22,4</w:t>
            </w:r>
          </w:p>
        </w:tc>
        <w:tc>
          <w:tcPr>
            <w:tcW w:w="1336" w:type="dxa"/>
          </w:tcPr>
          <w:p w14:paraId="0F1867B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19,8</w:t>
            </w:r>
          </w:p>
        </w:tc>
        <w:tc>
          <w:tcPr>
            <w:tcW w:w="1132" w:type="dxa"/>
          </w:tcPr>
          <w:p w14:paraId="364E7B5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23,1</w:t>
            </w:r>
          </w:p>
        </w:tc>
        <w:tc>
          <w:tcPr>
            <w:tcW w:w="1202" w:type="dxa"/>
          </w:tcPr>
          <w:p w14:paraId="7BDE9F7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16,7</w:t>
            </w:r>
          </w:p>
        </w:tc>
        <w:tc>
          <w:tcPr>
            <w:tcW w:w="1108" w:type="dxa"/>
          </w:tcPr>
          <w:p w14:paraId="26991A9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20,1</w:t>
            </w:r>
          </w:p>
        </w:tc>
        <w:tc>
          <w:tcPr>
            <w:tcW w:w="956" w:type="dxa"/>
          </w:tcPr>
          <w:p w14:paraId="5A9DAB5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28,9</w:t>
            </w:r>
          </w:p>
        </w:tc>
        <w:tc>
          <w:tcPr>
            <w:tcW w:w="1255" w:type="dxa"/>
          </w:tcPr>
          <w:p w14:paraId="6DC3AB1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58,9</w:t>
            </w:r>
          </w:p>
        </w:tc>
      </w:tr>
      <w:tr w:rsidR="0045353C" w:rsidRPr="00176EA8" w14:paraId="377E0838" w14:textId="77777777" w:rsidTr="00441EAB">
        <w:tc>
          <w:tcPr>
            <w:tcW w:w="1079" w:type="dxa"/>
          </w:tcPr>
          <w:p w14:paraId="2EF2BA57"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2004</w:t>
            </w:r>
          </w:p>
        </w:tc>
        <w:tc>
          <w:tcPr>
            <w:tcW w:w="1220" w:type="dxa"/>
          </w:tcPr>
          <w:p w14:paraId="30E3702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16,3</w:t>
            </w:r>
          </w:p>
        </w:tc>
        <w:tc>
          <w:tcPr>
            <w:tcW w:w="1336" w:type="dxa"/>
          </w:tcPr>
          <w:p w14:paraId="2051514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17,4</w:t>
            </w:r>
          </w:p>
        </w:tc>
        <w:tc>
          <w:tcPr>
            <w:tcW w:w="1132" w:type="dxa"/>
          </w:tcPr>
          <w:p w14:paraId="6AA78F2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20,1</w:t>
            </w:r>
          </w:p>
        </w:tc>
        <w:tc>
          <w:tcPr>
            <w:tcW w:w="1202" w:type="dxa"/>
          </w:tcPr>
          <w:p w14:paraId="392B586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17,1</w:t>
            </w:r>
          </w:p>
        </w:tc>
        <w:tc>
          <w:tcPr>
            <w:tcW w:w="1108" w:type="dxa"/>
          </w:tcPr>
          <w:p w14:paraId="4EEC539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20,1</w:t>
            </w:r>
          </w:p>
        </w:tc>
        <w:tc>
          <w:tcPr>
            <w:tcW w:w="956" w:type="dxa"/>
          </w:tcPr>
          <w:p w14:paraId="5B4ED92F"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28,9</w:t>
            </w:r>
          </w:p>
        </w:tc>
        <w:tc>
          <w:tcPr>
            <w:tcW w:w="1255" w:type="dxa"/>
          </w:tcPr>
          <w:p w14:paraId="7AEED56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58,3</w:t>
            </w:r>
          </w:p>
        </w:tc>
      </w:tr>
      <w:tr w:rsidR="0045353C" w:rsidRPr="00176EA8" w14:paraId="56F308BC" w14:textId="77777777" w:rsidTr="00441EAB">
        <w:tc>
          <w:tcPr>
            <w:tcW w:w="1079" w:type="dxa"/>
          </w:tcPr>
          <w:p w14:paraId="790E158C"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2005</w:t>
            </w:r>
          </w:p>
        </w:tc>
        <w:tc>
          <w:tcPr>
            <w:tcW w:w="1220" w:type="dxa"/>
          </w:tcPr>
          <w:p w14:paraId="2C5D877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15,3</w:t>
            </w:r>
          </w:p>
        </w:tc>
        <w:tc>
          <w:tcPr>
            <w:tcW w:w="1336" w:type="dxa"/>
          </w:tcPr>
          <w:p w14:paraId="1B22670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17,4</w:t>
            </w:r>
          </w:p>
        </w:tc>
        <w:tc>
          <w:tcPr>
            <w:tcW w:w="1132" w:type="dxa"/>
          </w:tcPr>
          <w:p w14:paraId="11D8258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19,4</w:t>
            </w:r>
          </w:p>
        </w:tc>
        <w:tc>
          <w:tcPr>
            <w:tcW w:w="1202" w:type="dxa"/>
          </w:tcPr>
          <w:p w14:paraId="2C23A02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19,1</w:t>
            </w:r>
          </w:p>
        </w:tc>
        <w:tc>
          <w:tcPr>
            <w:tcW w:w="1108" w:type="dxa"/>
          </w:tcPr>
          <w:p w14:paraId="6DC3CD4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20,6</w:t>
            </w:r>
          </w:p>
        </w:tc>
        <w:tc>
          <w:tcPr>
            <w:tcW w:w="956" w:type="dxa"/>
          </w:tcPr>
          <w:p w14:paraId="0BA7508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28,0</w:t>
            </w:r>
          </w:p>
        </w:tc>
        <w:tc>
          <w:tcPr>
            <w:tcW w:w="1255" w:type="dxa"/>
          </w:tcPr>
          <w:p w14:paraId="2CC9DB6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59,4</w:t>
            </w:r>
          </w:p>
        </w:tc>
      </w:tr>
      <w:tr w:rsidR="0045353C" w:rsidRPr="00176EA8" w14:paraId="20C82D32" w14:textId="77777777" w:rsidTr="00441EAB">
        <w:tc>
          <w:tcPr>
            <w:tcW w:w="1079" w:type="dxa"/>
          </w:tcPr>
          <w:p w14:paraId="44A2F9F9"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2006</w:t>
            </w:r>
          </w:p>
        </w:tc>
        <w:tc>
          <w:tcPr>
            <w:tcW w:w="1220" w:type="dxa"/>
          </w:tcPr>
          <w:p w14:paraId="3B5CB1F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14,5</w:t>
            </w:r>
          </w:p>
        </w:tc>
        <w:tc>
          <w:tcPr>
            <w:tcW w:w="1336" w:type="dxa"/>
          </w:tcPr>
          <w:p w14:paraId="6E23B81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17,2</w:t>
            </w:r>
          </w:p>
        </w:tc>
        <w:tc>
          <w:tcPr>
            <w:tcW w:w="1132" w:type="dxa"/>
          </w:tcPr>
          <w:p w14:paraId="6B59BA5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19,5</w:t>
            </w:r>
          </w:p>
        </w:tc>
        <w:tc>
          <w:tcPr>
            <w:tcW w:w="1202" w:type="dxa"/>
          </w:tcPr>
          <w:p w14:paraId="6C4DBAB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19,2</w:t>
            </w:r>
          </w:p>
        </w:tc>
        <w:tc>
          <w:tcPr>
            <w:tcW w:w="1108" w:type="dxa"/>
          </w:tcPr>
          <w:p w14:paraId="7D012A7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21,5</w:t>
            </w:r>
          </w:p>
        </w:tc>
        <w:tc>
          <w:tcPr>
            <w:tcW w:w="956" w:type="dxa"/>
          </w:tcPr>
          <w:p w14:paraId="30C605C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28,6</w:t>
            </w:r>
          </w:p>
        </w:tc>
        <w:tc>
          <w:tcPr>
            <w:tcW w:w="1255" w:type="dxa"/>
          </w:tcPr>
          <w:p w14:paraId="37D9275F"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59,9</w:t>
            </w:r>
          </w:p>
        </w:tc>
      </w:tr>
      <w:tr w:rsidR="0045353C" w:rsidRPr="00176EA8" w14:paraId="451EB19B" w14:textId="77777777" w:rsidTr="00441EAB">
        <w:tc>
          <w:tcPr>
            <w:tcW w:w="1079" w:type="dxa"/>
          </w:tcPr>
          <w:p w14:paraId="3A7AAE28"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2007</w:t>
            </w:r>
          </w:p>
        </w:tc>
        <w:tc>
          <w:tcPr>
            <w:tcW w:w="1220" w:type="dxa"/>
          </w:tcPr>
          <w:p w14:paraId="0F7809F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14,2</w:t>
            </w:r>
          </w:p>
        </w:tc>
        <w:tc>
          <w:tcPr>
            <w:tcW w:w="1336" w:type="dxa"/>
          </w:tcPr>
          <w:p w14:paraId="0B228BD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16,6</w:t>
            </w:r>
          </w:p>
        </w:tc>
        <w:tc>
          <w:tcPr>
            <w:tcW w:w="1132" w:type="dxa"/>
          </w:tcPr>
          <w:p w14:paraId="475A90EA"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19,1</w:t>
            </w:r>
          </w:p>
        </w:tc>
        <w:tc>
          <w:tcPr>
            <w:tcW w:w="1202" w:type="dxa"/>
          </w:tcPr>
          <w:p w14:paraId="78763F7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19,4</w:t>
            </w:r>
          </w:p>
        </w:tc>
        <w:tc>
          <w:tcPr>
            <w:tcW w:w="1108" w:type="dxa"/>
          </w:tcPr>
          <w:p w14:paraId="6B6EA07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22,1</w:t>
            </w:r>
          </w:p>
        </w:tc>
        <w:tc>
          <w:tcPr>
            <w:tcW w:w="956" w:type="dxa"/>
          </w:tcPr>
          <w:p w14:paraId="0E0F9B7A"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28,8</w:t>
            </w:r>
          </w:p>
        </w:tc>
        <w:tc>
          <w:tcPr>
            <w:tcW w:w="1255" w:type="dxa"/>
          </w:tcPr>
          <w:p w14:paraId="07CC567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59,8</w:t>
            </w:r>
          </w:p>
        </w:tc>
      </w:tr>
      <w:tr w:rsidR="0045353C" w:rsidRPr="00176EA8" w14:paraId="1AD7D978" w14:textId="77777777" w:rsidTr="00441EAB">
        <w:tc>
          <w:tcPr>
            <w:tcW w:w="1079" w:type="dxa"/>
          </w:tcPr>
          <w:p w14:paraId="459069FD"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2008</w:t>
            </w:r>
          </w:p>
        </w:tc>
        <w:tc>
          <w:tcPr>
            <w:tcW w:w="1220" w:type="dxa"/>
          </w:tcPr>
          <w:p w14:paraId="503EF13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14,2</w:t>
            </w:r>
          </w:p>
        </w:tc>
        <w:tc>
          <w:tcPr>
            <w:tcW w:w="1336" w:type="dxa"/>
          </w:tcPr>
          <w:p w14:paraId="19B8B0D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17,4</w:t>
            </w:r>
          </w:p>
        </w:tc>
        <w:tc>
          <w:tcPr>
            <w:tcW w:w="1132" w:type="dxa"/>
          </w:tcPr>
          <w:p w14:paraId="5D63C94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19,5</w:t>
            </w:r>
          </w:p>
        </w:tc>
        <w:tc>
          <w:tcPr>
            <w:tcW w:w="1202" w:type="dxa"/>
          </w:tcPr>
          <w:p w14:paraId="582D2E4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17,8</w:t>
            </w:r>
          </w:p>
        </w:tc>
        <w:tc>
          <w:tcPr>
            <w:tcW w:w="1108" w:type="dxa"/>
          </w:tcPr>
          <w:p w14:paraId="5854A42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23,1</w:t>
            </w:r>
          </w:p>
        </w:tc>
        <w:tc>
          <w:tcPr>
            <w:tcW w:w="956" w:type="dxa"/>
          </w:tcPr>
          <w:p w14:paraId="4229F72F"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30,4</w:t>
            </w:r>
          </w:p>
        </w:tc>
        <w:tc>
          <w:tcPr>
            <w:tcW w:w="1255" w:type="dxa"/>
          </w:tcPr>
          <w:p w14:paraId="5EFC947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60,0</w:t>
            </w:r>
          </w:p>
        </w:tc>
      </w:tr>
      <w:tr w:rsidR="0045353C" w:rsidRPr="00176EA8" w14:paraId="694BCDDF" w14:textId="77777777" w:rsidTr="00441EAB">
        <w:tc>
          <w:tcPr>
            <w:tcW w:w="1079" w:type="dxa"/>
          </w:tcPr>
          <w:p w14:paraId="65BE9454"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2009</w:t>
            </w:r>
          </w:p>
        </w:tc>
        <w:tc>
          <w:tcPr>
            <w:tcW w:w="1220" w:type="dxa"/>
          </w:tcPr>
          <w:p w14:paraId="5B4D3C2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14,5</w:t>
            </w:r>
          </w:p>
        </w:tc>
        <w:tc>
          <w:tcPr>
            <w:tcW w:w="1336" w:type="dxa"/>
          </w:tcPr>
          <w:p w14:paraId="3D094B4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17,5</w:t>
            </w:r>
          </w:p>
        </w:tc>
        <w:tc>
          <w:tcPr>
            <w:tcW w:w="1132" w:type="dxa"/>
          </w:tcPr>
          <w:p w14:paraId="2899DBF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21,1</w:t>
            </w:r>
          </w:p>
        </w:tc>
        <w:tc>
          <w:tcPr>
            <w:tcW w:w="1202" w:type="dxa"/>
          </w:tcPr>
          <w:p w14:paraId="3197EE7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18,2</w:t>
            </w:r>
          </w:p>
        </w:tc>
        <w:tc>
          <w:tcPr>
            <w:tcW w:w="1108" w:type="dxa"/>
          </w:tcPr>
          <w:p w14:paraId="2CA4285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22,4</w:t>
            </w:r>
          </w:p>
        </w:tc>
        <w:tc>
          <w:tcPr>
            <w:tcW w:w="956" w:type="dxa"/>
          </w:tcPr>
          <w:p w14:paraId="30AD6F8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29,0</w:t>
            </w:r>
          </w:p>
        </w:tc>
        <w:tc>
          <w:tcPr>
            <w:tcW w:w="1255" w:type="dxa"/>
          </w:tcPr>
          <w:p w14:paraId="089C253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59,3</w:t>
            </w:r>
          </w:p>
        </w:tc>
      </w:tr>
      <w:tr w:rsidR="0045353C" w:rsidRPr="00176EA8" w14:paraId="177DFFB7" w14:textId="77777777" w:rsidTr="00441EAB">
        <w:tc>
          <w:tcPr>
            <w:tcW w:w="1079" w:type="dxa"/>
          </w:tcPr>
          <w:p w14:paraId="1C25D4A2"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2010</w:t>
            </w:r>
          </w:p>
        </w:tc>
        <w:tc>
          <w:tcPr>
            <w:tcW w:w="1220" w:type="dxa"/>
          </w:tcPr>
          <w:p w14:paraId="725AFE8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15,9</w:t>
            </w:r>
          </w:p>
        </w:tc>
        <w:tc>
          <w:tcPr>
            <w:tcW w:w="1336" w:type="dxa"/>
          </w:tcPr>
          <w:p w14:paraId="27E44DC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19,0</w:t>
            </w:r>
          </w:p>
        </w:tc>
        <w:tc>
          <w:tcPr>
            <w:tcW w:w="1132" w:type="dxa"/>
          </w:tcPr>
          <w:p w14:paraId="7C897E9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23,5</w:t>
            </w:r>
          </w:p>
        </w:tc>
        <w:tc>
          <w:tcPr>
            <w:tcW w:w="1202" w:type="dxa"/>
          </w:tcPr>
          <w:p w14:paraId="41C9A3B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20,0</w:t>
            </w:r>
          </w:p>
        </w:tc>
        <w:tc>
          <w:tcPr>
            <w:tcW w:w="1108" w:type="dxa"/>
          </w:tcPr>
          <w:p w14:paraId="6F9AAD4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22,8</w:t>
            </w:r>
          </w:p>
        </w:tc>
        <w:tc>
          <w:tcPr>
            <w:tcW w:w="956" w:type="dxa"/>
          </w:tcPr>
          <w:p w14:paraId="1BF631B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30,8</w:t>
            </w:r>
          </w:p>
        </w:tc>
        <w:tc>
          <w:tcPr>
            <w:tcW w:w="1255" w:type="dxa"/>
          </w:tcPr>
          <w:p w14:paraId="4EDD366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59,7</w:t>
            </w:r>
          </w:p>
        </w:tc>
      </w:tr>
      <w:tr w:rsidR="0045353C" w:rsidRPr="00176EA8" w14:paraId="2D731784" w14:textId="77777777" w:rsidTr="00441EAB">
        <w:tc>
          <w:tcPr>
            <w:tcW w:w="1079" w:type="dxa"/>
          </w:tcPr>
          <w:p w14:paraId="57C7DC95"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2011</w:t>
            </w:r>
          </w:p>
        </w:tc>
        <w:tc>
          <w:tcPr>
            <w:tcW w:w="1220" w:type="dxa"/>
          </w:tcPr>
          <w:p w14:paraId="2966167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16,8</w:t>
            </w:r>
          </w:p>
        </w:tc>
        <w:tc>
          <w:tcPr>
            <w:tcW w:w="1336" w:type="dxa"/>
          </w:tcPr>
          <w:p w14:paraId="4C77F6D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20,0</w:t>
            </w:r>
          </w:p>
        </w:tc>
        <w:tc>
          <w:tcPr>
            <w:tcW w:w="1132" w:type="dxa"/>
          </w:tcPr>
          <w:p w14:paraId="314597B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25,6</w:t>
            </w:r>
          </w:p>
        </w:tc>
        <w:tc>
          <w:tcPr>
            <w:tcW w:w="1202" w:type="dxa"/>
          </w:tcPr>
          <w:p w14:paraId="55DAC3EA"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21,4</w:t>
            </w:r>
          </w:p>
        </w:tc>
        <w:tc>
          <w:tcPr>
            <w:tcW w:w="1108" w:type="dxa"/>
          </w:tcPr>
          <w:p w14:paraId="449ABFD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23,8</w:t>
            </w:r>
          </w:p>
        </w:tc>
        <w:tc>
          <w:tcPr>
            <w:tcW w:w="956" w:type="dxa"/>
          </w:tcPr>
          <w:p w14:paraId="7FBDD6F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31,3</w:t>
            </w:r>
          </w:p>
        </w:tc>
        <w:tc>
          <w:tcPr>
            <w:tcW w:w="1255" w:type="dxa"/>
          </w:tcPr>
          <w:p w14:paraId="30EDCA3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60,1</w:t>
            </w:r>
          </w:p>
        </w:tc>
      </w:tr>
      <w:tr w:rsidR="0045353C" w:rsidRPr="00176EA8" w14:paraId="04E3907B" w14:textId="77777777" w:rsidTr="00441EAB">
        <w:tc>
          <w:tcPr>
            <w:tcW w:w="1079" w:type="dxa"/>
          </w:tcPr>
          <w:p w14:paraId="3359E8A3"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2012</w:t>
            </w:r>
          </w:p>
        </w:tc>
        <w:tc>
          <w:tcPr>
            <w:tcW w:w="1220" w:type="dxa"/>
          </w:tcPr>
          <w:p w14:paraId="1B3E8C3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16,5</w:t>
            </w:r>
          </w:p>
        </w:tc>
        <w:tc>
          <w:tcPr>
            <w:tcW w:w="1336" w:type="dxa"/>
          </w:tcPr>
          <w:p w14:paraId="4995A2A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19.7</w:t>
            </w:r>
          </w:p>
        </w:tc>
        <w:tc>
          <w:tcPr>
            <w:tcW w:w="1132" w:type="dxa"/>
          </w:tcPr>
          <w:p w14:paraId="0C8E7D0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26,5</w:t>
            </w:r>
          </w:p>
        </w:tc>
        <w:tc>
          <w:tcPr>
            <w:tcW w:w="1202" w:type="dxa"/>
          </w:tcPr>
          <w:p w14:paraId="515F0F2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23,6</w:t>
            </w:r>
          </w:p>
        </w:tc>
        <w:tc>
          <w:tcPr>
            <w:tcW w:w="1108" w:type="dxa"/>
          </w:tcPr>
          <w:p w14:paraId="46D5C31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24,8</w:t>
            </w:r>
          </w:p>
        </w:tc>
        <w:tc>
          <w:tcPr>
            <w:tcW w:w="956" w:type="dxa"/>
          </w:tcPr>
          <w:p w14:paraId="11AABE8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30,7</w:t>
            </w:r>
          </w:p>
        </w:tc>
        <w:tc>
          <w:tcPr>
            <w:tcW w:w="1255" w:type="dxa"/>
          </w:tcPr>
          <w:p w14:paraId="5E5BDAB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60,4</w:t>
            </w:r>
          </w:p>
        </w:tc>
      </w:tr>
      <w:tr w:rsidR="0045353C" w:rsidRPr="00176EA8" w14:paraId="71B98A7A" w14:textId="77777777" w:rsidTr="00441EAB">
        <w:tc>
          <w:tcPr>
            <w:tcW w:w="1079" w:type="dxa"/>
          </w:tcPr>
          <w:p w14:paraId="292A6FEA"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w:t>
            </w:r>
            <w:r w:rsidRPr="00176EA8">
              <w:rPr>
                <w:rFonts w:ascii="Times New Roman" w:hAnsi="Times New Roman" w:cs="Times New Roman"/>
                <w:b/>
                <w:sz w:val="24"/>
                <w:szCs w:val="24"/>
              </w:rPr>
              <w:lastRenderedPageBreak/>
              <w:t>3</w:t>
            </w:r>
          </w:p>
        </w:tc>
        <w:tc>
          <w:tcPr>
            <w:tcW w:w="1220" w:type="dxa"/>
          </w:tcPr>
          <w:p w14:paraId="5C14247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lastRenderedPageBreak/>
              <w:t>17,0</w:t>
            </w:r>
          </w:p>
        </w:tc>
        <w:tc>
          <w:tcPr>
            <w:tcW w:w="1336" w:type="dxa"/>
          </w:tcPr>
          <w:p w14:paraId="0BC70B5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19,4</w:t>
            </w:r>
          </w:p>
        </w:tc>
        <w:tc>
          <w:tcPr>
            <w:tcW w:w="1132" w:type="dxa"/>
          </w:tcPr>
          <w:p w14:paraId="6E0B185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27,3</w:t>
            </w:r>
          </w:p>
        </w:tc>
        <w:tc>
          <w:tcPr>
            <w:tcW w:w="1202" w:type="dxa"/>
          </w:tcPr>
          <w:p w14:paraId="3AB0C41A"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23,4</w:t>
            </w:r>
          </w:p>
        </w:tc>
        <w:tc>
          <w:tcPr>
            <w:tcW w:w="1108" w:type="dxa"/>
          </w:tcPr>
          <w:p w14:paraId="2A5FE9D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25,6</w:t>
            </w:r>
          </w:p>
        </w:tc>
        <w:tc>
          <w:tcPr>
            <w:tcW w:w="956" w:type="dxa"/>
          </w:tcPr>
          <w:p w14:paraId="3C9AD97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31,3</w:t>
            </w:r>
          </w:p>
        </w:tc>
        <w:tc>
          <w:tcPr>
            <w:tcW w:w="1255" w:type="dxa"/>
          </w:tcPr>
          <w:p w14:paraId="1B9657F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61,3</w:t>
            </w:r>
          </w:p>
        </w:tc>
      </w:tr>
      <w:tr w:rsidR="0045353C" w:rsidRPr="00176EA8" w14:paraId="336336AB" w14:textId="77777777" w:rsidTr="00441EAB">
        <w:tc>
          <w:tcPr>
            <w:tcW w:w="1079" w:type="dxa"/>
          </w:tcPr>
          <w:p w14:paraId="76024BCD"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2014</w:t>
            </w:r>
          </w:p>
        </w:tc>
        <w:tc>
          <w:tcPr>
            <w:tcW w:w="1220" w:type="dxa"/>
          </w:tcPr>
          <w:p w14:paraId="5122DD7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15,5</w:t>
            </w:r>
          </w:p>
        </w:tc>
        <w:tc>
          <w:tcPr>
            <w:tcW w:w="1336" w:type="dxa"/>
          </w:tcPr>
          <w:p w14:paraId="419666D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19,7</w:t>
            </w:r>
          </w:p>
        </w:tc>
        <w:tc>
          <w:tcPr>
            <w:tcW w:w="1132" w:type="dxa"/>
          </w:tcPr>
          <w:p w14:paraId="41F4D6D8"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25,9</w:t>
            </w:r>
          </w:p>
        </w:tc>
        <w:tc>
          <w:tcPr>
            <w:tcW w:w="1202" w:type="dxa"/>
          </w:tcPr>
          <w:p w14:paraId="68E2FCE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19,2</w:t>
            </w:r>
          </w:p>
        </w:tc>
        <w:tc>
          <w:tcPr>
            <w:tcW w:w="1108" w:type="dxa"/>
          </w:tcPr>
          <w:p w14:paraId="670CFAF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25,8</w:t>
            </w:r>
          </w:p>
        </w:tc>
        <w:tc>
          <w:tcPr>
            <w:tcW w:w="956" w:type="dxa"/>
          </w:tcPr>
          <w:p w14:paraId="7805AA4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32,1</w:t>
            </w:r>
          </w:p>
        </w:tc>
        <w:tc>
          <w:tcPr>
            <w:tcW w:w="1255" w:type="dxa"/>
          </w:tcPr>
          <w:p w14:paraId="0C6254F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60,3</w:t>
            </w:r>
          </w:p>
        </w:tc>
      </w:tr>
      <w:tr w:rsidR="0045353C" w:rsidRPr="00176EA8" w14:paraId="371C39EF" w14:textId="77777777" w:rsidTr="00441EAB">
        <w:tc>
          <w:tcPr>
            <w:tcW w:w="1079" w:type="dxa"/>
          </w:tcPr>
          <w:p w14:paraId="0034FFEA"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2015</w:t>
            </w:r>
          </w:p>
        </w:tc>
        <w:tc>
          <w:tcPr>
            <w:tcW w:w="1220" w:type="dxa"/>
          </w:tcPr>
          <w:p w14:paraId="0C4A538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15,6</w:t>
            </w:r>
          </w:p>
        </w:tc>
        <w:tc>
          <w:tcPr>
            <w:tcW w:w="1336" w:type="dxa"/>
          </w:tcPr>
          <w:p w14:paraId="1A74342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19,9</w:t>
            </w:r>
          </w:p>
        </w:tc>
        <w:tc>
          <w:tcPr>
            <w:tcW w:w="1132" w:type="dxa"/>
          </w:tcPr>
          <w:p w14:paraId="770060B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26,6</w:t>
            </w:r>
          </w:p>
        </w:tc>
        <w:tc>
          <w:tcPr>
            <w:tcW w:w="1202" w:type="dxa"/>
          </w:tcPr>
          <w:p w14:paraId="648A5647"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17,0</w:t>
            </w:r>
          </w:p>
        </w:tc>
        <w:tc>
          <w:tcPr>
            <w:tcW w:w="1108" w:type="dxa"/>
          </w:tcPr>
          <w:p w14:paraId="2A1CE0A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26,0</w:t>
            </w:r>
          </w:p>
        </w:tc>
        <w:tc>
          <w:tcPr>
            <w:tcW w:w="956" w:type="dxa"/>
          </w:tcPr>
          <w:p w14:paraId="30E307A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33,4</w:t>
            </w:r>
          </w:p>
        </w:tc>
        <w:tc>
          <w:tcPr>
            <w:tcW w:w="1255" w:type="dxa"/>
          </w:tcPr>
          <w:p w14:paraId="10A8CF0F"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59,9</w:t>
            </w:r>
          </w:p>
        </w:tc>
      </w:tr>
      <w:tr w:rsidR="0045353C" w:rsidRPr="00176EA8" w14:paraId="0B8ED456" w14:textId="77777777" w:rsidTr="00441EAB">
        <w:tc>
          <w:tcPr>
            <w:tcW w:w="1079" w:type="dxa"/>
          </w:tcPr>
          <w:p w14:paraId="50E7443D"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2016</w:t>
            </w:r>
          </w:p>
        </w:tc>
        <w:tc>
          <w:tcPr>
            <w:tcW w:w="1220" w:type="dxa"/>
          </w:tcPr>
          <w:p w14:paraId="5331BDC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14,7</w:t>
            </w:r>
          </w:p>
        </w:tc>
        <w:tc>
          <w:tcPr>
            <w:tcW w:w="1336" w:type="dxa"/>
          </w:tcPr>
          <w:p w14:paraId="3649C75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19,8</w:t>
            </w:r>
          </w:p>
        </w:tc>
        <w:tc>
          <w:tcPr>
            <w:tcW w:w="1132" w:type="dxa"/>
          </w:tcPr>
          <w:p w14:paraId="47723FB5"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26,9</w:t>
            </w:r>
          </w:p>
        </w:tc>
        <w:tc>
          <w:tcPr>
            <w:tcW w:w="1202" w:type="dxa"/>
          </w:tcPr>
          <w:p w14:paraId="0502E57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16,6</w:t>
            </w:r>
          </w:p>
        </w:tc>
        <w:tc>
          <w:tcPr>
            <w:tcW w:w="1108" w:type="dxa"/>
          </w:tcPr>
          <w:p w14:paraId="5B28B5A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26,6</w:t>
            </w:r>
          </w:p>
        </w:tc>
        <w:tc>
          <w:tcPr>
            <w:tcW w:w="956" w:type="dxa"/>
          </w:tcPr>
          <w:p w14:paraId="43CCC75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32,9</w:t>
            </w:r>
          </w:p>
        </w:tc>
        <w:tc>
          <w:tcPr>
            <w:tcW w:w="1255" w:type="dxa"/>
          </w:tcPr>
          <w:p w14:paraId="2207427F"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59,3</w:t>
            </w:r>
          </w:p>
        </w:tc>
      </w:tr>
      <w:tr w:rsidR="0045353C" w:rsidRPr="00176EA8" w14:paraId="02AAF4ED" w14:textId="77777777" w:rsidTr="00441EAB">
        <w:tc>
          <w:tcPr>
            <w:tcW w:w="1079" w:type="dxa"/>
          </w:tcPr>
          <w:p w14:paraId="0174A4B0"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2017</w:t>
            </w:r>
          </w:p>
        </w:tc>
        <w:tc>
          <w:tcPr>
            <w:tcW w:w="1220" w:type="dxa"/>
          </w:tcPr>
          <w:p w14:paraId="72DEA55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15,4</w:t>
            </w:r>
          </w:p>
        </w:tc>
        <w:tc>
          <w:tcPr>
            <w:tcW w:w="1336" w:type="dxa"/>
          </w:tcPr>
          <w:p w14:paraId="6278E2C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20,2</w:t>
            </w:r>
          </w:p>
        </w:tc>
        <w:tc>
          <w:tcPr>
            <w:tcW w:w="1132" w:type="dxa"/>
          </w:tcPr>
          <w:p w14:paraId="52A1B7B3"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w:t>
            </w:r>
          </w:p>
        </w:tc>
        <w:tc>
          <w:tcPr>
            <w:tcW w:w="1202" w:type="dxa"/>
          </w:tcPr>
          <w:p w14:paraId="21113714"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16,9</w:t>
            </w:r>
          </w:p>
        </w:tc>
        <w:tc>
          <w:tcPr>
            <w:tcW w:w="1108" w:type="dxa"/>
          </w:tcPr>
          <w:p w14:paraId="2C7AC712"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27,0</w:t>
            </w:r>
          </w:p>
        </w:tc>
        <w:tc>
          <w:tcPr>
            <w:tcW w:w="956" w:type="dxa"/>
          </w:tcPr>
          <w:p w14:paraId="7D33B7F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33,8</w:t>
            </w:r>
          </w:p>
        </w:tc>
        <w:tc>
          <w:tcPr>
            <w:tcW w:w="1255" w:type="dxa"/>
          </w:tcPr>
          <w:p w14:paraId="44260C19"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59,3</w:t>
            </w:r>
          </w:p>
        </w:tc>
      </w:tr>
      <w:tr w:rsidR="0045353C" w:rsidRPr="00176EA8" w14:paraId="2270BE3D" w14:textId="77777777" w:rsidTr="00441EAB">
        <w:tc>
          <w:tcPr>
            <w:tcW w:w="1079" w:type="dxa"/>
          </w:tcPr>
          <w:p w14:paraId="7382D367" w14:textId="77777777" w:rsidR="0045353C" w:rsidRPr="00176EA8" w:rsidRDefault="0045353C" w:rsidP="00441EAB">
            <w:pPr>
              <w:spacing w:line="360" w:lineRule="auto"/>
              <w:jc w:val="both"/>
              <w:rPr>
                <w:rFonts w:ascii="Times New Roman" w:hAnsi="Times New Roman" w:cs="Times New Roman"/>
                <w:b/>
                <w:sz w:val="24"/>
                <w:szCs w:val="24"/>
              </w:rPr>
            </w:pPr>
            <w:r w:rsidRPr="00176EA8">
              <w:rPr>
                <w:rFonts w:ascii="Times New Roman" w:hAnsi="Times New Roman" w:cs="Times New Roman"/>
                <w:b/>
                <w:sz w:val="24"/>
                <w:szCs w:val="24"/>
              </w:rPr>
              <w:t>2018</w:t>
            </w:r>
          </w:p>
        </w:tc>
        <w:tc>
          <w:tcPr>
            <w:tcW w:w="1220" w:type="dxa"/>
          </w:tcPr>
          <w:p w14:paraId="7CF5162B"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15,5</w:t>
            </w:r>
          </w:p>
        </w:tc>
        <w:tc>
          <w:tcPr>
            <w:tcW w:w="1336" w:type="dxa"/>
          </w:tcPr>
          <w:p w14:paraId="61607B36"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19,1</w:t>
            </w:r>
          </w:p>
        </w:tc>
        <w:tc>
          <w:tcPr>
            <w:tcW w:w="1132" w:type="dxa"/>
          </w:tcPr>
          <w:p w14:paraId="4D63AFBE"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28,5</w:t>
            </w:r>
          </w:p>
        </w:tc>
        <w:tc>
          <w:tcPr>
            <w:tcW w:w="1202" w:type="dxa"/>
          </w:tcPr>
          <w:p w14:paraId="0459DFCC"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19,0</w:t>
            </w:r>
          </w:p>
        </w:tc>
        <w:tc>
          <w:tcPr>
            <w:tcW w:w="1108" w:type="dxa"/>
          </w:tcPr>
          <w:p w14:paraId="06EB4B70"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27.7</w:t>
            </w:r>
          </w:p>
        </w:tc>
        <w:tc>
          <w:tcPr>
            <w:tcW w:w="956" w:type="dxa"/>
          </w:tcPr>
          <w:p w14:paraId="0BB9AF41"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33,8</w:t>
            </w:r>
          </w:p>
        </w:tc>
        <w:tc>
          <w:tcPr>
            <w:tcW w:w="1255" w:type="dxa"/>
          </w:tcPr>
          <w:p w14:paraId="6D85007D" w14:textId="77777777" w:rsidR="0045353C" w:rsidRPr="00176EA8" w:rsidRDefault="0045353C" w:rsidP="00441EAB">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59,4</w:t>
            </w:r>
          </w:p>
        </w:tc>
      </w:tr>
    </w:tbl>
    <w:p w14:paraId="5A3EE354"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b/>
          <w:sz w:val="24"/>
          <w:szCs w:val="24"/>
        </w:rPr>
        <w:t>Kaynak</w:t>
      </w:r>
      <w:r w:rsidRPr="00176EA8">
        <w:rPr>
          <w:rFonts w:ascii="Times New Roman" w:hAnsi="Times New Roman" w:cs="Times New Roman"/>
          <w:sz w:val="24"/>
          <w:szCs w:val="24"/>
        </w:rPr>
        <w:t>: TÜİK, İşgücü İstatistikleri, 2019</w:t>
      </w:r>
    </w:p>
    <w:p w14:paraId="39A3FE0F"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Yukarıdaki tabloya bakıldığında; okur-yazar olmayan kadınların istihdam edilme oranı 2000 yılında </w:t>
      </w:r>
      <w:proofErr w:type="gramStart"/>
      <w:r w:rsidRPr="00176EA8">
        <w:rPr>
          <w:rFonts w:ascii="Times New Roman" w:hAnsi="Times New Roman" w:cs="Times New Roman"/>
          <w:sz w:val="24"/>
          <w:szCs w:val="24"/>
        </w:rPr>
        <w:t>%24,27</w:t>
      </w:r>
      <w:proofErr w:type="gramEnd"/>
      <w:r w:rsidRPr="00176EA8">
        <w:rPr>
          <w:rFonts w:ascii="Times New Roman" w:hAnsi="Times New Roman" w:cs="Times New Roman"/>
          <w:sz w:val="24"/>
          <w:szCs w:val="24"/>
        </w:rPr>
        <w:t xml:space="preserve"> iken bu oranın 2018 yılında %15,5’e düştüğü görülmektedir. Okuma-yazma bilen fakat okul bitirmeyen kadınlarda ise istihdam oranı 2000 yılında </w:t>
      </w:r>
      <w:proofErr w:type="gramStart"/>
      <w:r w:rsidRPr="00176EA8">
        <w:rPr>
          <w:rFonts w:ascii="Times New Roman" w:hAnsi="Times New Roman" w:cs="Times New Roman"/>
          <w:sz w:val="24"/>
          <w:szCs w:val="24"/>
        </w:rPr>
        <w:t>%21,2</w:t>
      </w:r>
      <w:proofErr w:type="gramEnd"/>
      <w:r w:rsidRPr="00176EA8">
        <w:rPr>
          <w:rFonts w:ascii="Times New Roman" w:hAnsi="Times New Roman" w:cs="Times New Roman"/>
          <w:sz w:val="24"/>
          <w:szCs w:val="24"/>
        </w:rPr>
        <w:t xml:space="preserve"> iken 2012 yılından 2019’a kadarki olan süreçte %19’larda bir seyir izlemiştir. İlkokul mezunu kadınların istihdam oranı ise, her ne kadar yıllara göre dalgalanma gösterse de bir artışın söz konusu olduğunu görmek mümkündür. Ortaokul ya da dengi meslek okulu mezun kadınların istihdam oranları incelendiğinde 2000’de %13,3 olan oran </w:t>
      </w:r>
      <w:proofErr w:type="gramStart"/>
      <w:r w:rsidRPr="00176EA8">
        <w:rPr>
          <w:rFonts w:ascii="Times New Roman" w:hAnsi="Times New Roman" w:cs="Times New Roman"/>
          <w:sz w:val="24"/>
          <w:szCs w:val="24"/>
        </w:rPr>
        <w:t>2018’de  %</w:t>
      </w:r>
      <w:proofErr w:type="gramEnd"/>
      <w:r w:rsidRPr="00176EA8">
        <w:rPr>
          <w:rFonts w:ascii="Times New Roman" w:hAnsi="Times New Roman" w:cs="Times New Roman"/>
          <w:sz w:val="24"/>
          <w:szCs w:val="24"/>
        </w:rPr>
        <w:t xml:space="preserve">19’a yükselmiştir. Ancak bu oranın 2012’de </w:t>
      </w:r>
      <w:proofErr w:type="gramStart"/>
      <w:r w:rsidRPr="00176EA8">
        <w:rPr>
          <w:rFonts w:ascii="Times New Roman" w:hAnsi="Times New Roman" w:cs="Times New Roman"/>
          <w:sz w:val="24"/>
          <w:szCs w:val="24"/>
        </w:rPr>
        <w:t>%23,6</w:t>
      </w:r>
      <w:proofErr w:type="gramEnd"/>
      <w:r w:rsidRPr="00176EA8">
        <w:rPr>
          <w:rFonts w:ascii="Times New Roman" w:hAnsi="Times New Roman" w:cs="Times New Roman"/>
          <w:sz w:val="24"/>
          <w:szCs w:val="24"/>
        </w:rPr>
        <w:t xml:space="preserve">’ya yükseldiği de görülmektedir.  Genel lise mezunlarında 2000 yıllında istihdam oranı </w:t>
      </w:r>
      <w:proofErr w:type="gramStart"/>
      <w:r w:rsidRPr="00176EA8">
        <w:rPr>
          <w:rFonts w:ascii="Times New Roman" w:hAnsi="Times New Roman" w:cs="Times New Roman"/>
          <w:sz w:val="24"/>
          <w:szCs w:val="24"/>
        </w:rPr>
        <w:t>%23,5</w:t>
      </w:r>
      <w:proofErr w:type="gramEnd"/>
      <w:r w:rsidRPr="00176EA8">
        <w:rPr>
          <w:rFonts w:ascii="Times New Roman" w:hAnsi="Times New Roman" w:cs="Times New Roman"/>
          <w:sz w:val="24"/>
          <w:szCs w:val="24"/>
        </w:rPr>
        <w:t xml:space="preserve"> iken 2006 yıllına kadar düzenli bir azalma olmuş ancak 2018’e kadar da sürekli bir artış olmuştur. Lise dengi meslek okullarından mezun olanların 2000 yıllında </w:t>
      </w:r>
      <w:proofErr w:type="gramStart"/>
      <w:r w:rsidRPr="00176EA8">
        <w:rPr>
          <w:rFonts w:ascii="Times New Roman" w:hAnsi="Times New Roman" w:cs="Times New Roman"/>
          <w:sz w:val="24"/>
          <w:szCs w:val="24"/>
        </w:rPr>
        <w:t>%35,6</w:t>
      </w:r>
      <w:proofErr w:type="gramEnd"/>
      <w:r w:rsidRPr="00176EA8">
        <w:rPr>
          <w:rFonts w:ascii="Times New Roman" w:hAnsi="Times New Roman" w:cs="Times New Roman"/>
          <w:sz w:val="24"/>
          <w:szCs w:val="24"/>
        </w:rPr>
        <w:t xml:space="preserve">’sı istihdam edilmekte iken, 2008’e kadar düzenli azalış olmuş ancak </w:t>
      </w:r>
      <w:r w:rsidRPr="00176EA8">
        <w:rPr>
          <w:rFonts w:ascii="Times New Roman" w:hAnsi="Times New Roman" w:cs="Times New Roman"/>
          <w:sz w:val="24"/>
          <w:szCs w:val="24"/>
        </w:rPr>
        <w:lastRenderedPageBreak/>
        <w:t xml:space="preserve">2018 bu oran %33,8 olmuştur. Yani 2008’e kadar azalış olurken 2008’den 2018’e kadar da düzenli bir artışın olduğunu tespit etmek mümkündür. Yüksekokul veya Fakülte mezunların ise, 2000 yıllında </w:t>
      </w:r>
      <w:proofErr w:type="gramStart"/>
      <w:r w:rsidRPr="00176EA8">
        <w:rPr>
          <w:rFonts w:ascii="Times New Roman" w:hAnsi="Times New Roman" w:cs="Times New Roman"/>
          <w:sz w:val="24"/>
          <w:szCs w:val="24"/>
        </w:rPr>
        <w:t>%63,8</w:t>
      </w:r>
      <w:proofErr w:type="gramEnd"/>
      <w:r w:rsidRPr="00176EA8">
        <w:rPr>
          <w:rFonts w:ascii="Times New Roman" w:hAnsi="Times New Roman" w:cs="Times New Roman"/>
          <w:sz w:val="24"/>
          <w:szCs w:val="24"/>
        </w:rPr>
        <w:t xml:space="preserve">’i istihdam edilirken yıllara göre dalgalanmalar gösterilse de genel anlamda bir azalma söz konusu olmuş, 2018 yıllına geldiğinde ise bunların %59,4’ü istihdam edilmiştir. Genel anlamda eğitimin istihdam oranını artırdığını ancak zamanla azalmaların tekrardan gösterildiği tespit edilmiştir. Bu durumun temel nedeni olarak </w:t>
      </w:r>
      <w:proofErr w:type="spellStart"/>
      <w:r w:rsidRPr="00176EA8">
        <w:rPr>
          <w:rFonts w:ascii="Times New Roman" w:hAnsi="Times New Roman" w:cs="Times New Roman"/>
          <w:sz w:val="24"/>
          <w:szCs w:val="24"/>
        </w:rPr>
        <w:t>eğitimleşme</w:t>
      </w:r>
      <w:proofErr w:type="spellEnd"/>
      <w:r w:rsidRPr="00176EA8">
        <w:rPr>
          <w:rFonts w:ascii="Times New Roman" w:hAnsi="Times New Roman" w:cs="Times New Roman"/>
          <w:sz w:val="24"/>
          <w:szCs w:val="24"/>
        </w:rPr>
        <w:t xml:space="preserve"> oranını artışına bağlanmaktadır. Tabloda da görüldüğü gibi her ne kadar son yıllarda kadınların istihdam oranında düşüş görülse de istihdam edilen kadınların büyük çoğunluğunu lise, yüksekokul ve fakülde mezunlarını oluşturulmaktadır.</w:t>
      </w:r>
    </w:p>
    <w:p w14:paraId="6356588B"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color w:val="000000" w:themeColor="text1"/>
          <w:sz w:val="24"/>
          <w:szCs w:val="24"/>
        </w:rPr>
        <w:t xml:space="preserve">Öğrenim seviyesi artıkça kadınların iş hayatına katılıma oranının yükseldiği, yüksekokul veya mezunu olan kadınların istihdam oranı ilköğretim </w:t>
      </w:r>
      <w:r w:rsidRPr="00176EA8">
        <w:rPr>
          <w:rFonts w:ascii="Times New Roman" w:hAnsi="Times New Roman" w:cs="Times New Roman"/>
          <w:sz w:val="24"/>
          <w:szCs w:val="24"/>
        </w:rPr>
        <w:t>mezunu olan kadınlardan yüksek olduğu tespit edilmiştir. Aynı zamanda yükseköğrenim mezunu kadınların, kadın istihdamı üzerindeki toplumsal engelleri aşmada daha güçlü oldukları ileri sürülmüştür</w:t>
      </w:r>
      <w:sdt>
        <w:sdtPr>
          <w:rPr>
            <w:rFonts w:ascii="Times New Roman" w:hAnsi="Times New Roman" w:cs="Times New Roman"/>
            <w:sz w:val="24"/>
            <w:szCs w:val="24"/>
          </w:rPr>
          <w:id w:val="-236477749"/>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Bul00 \p 21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 xml:space="preserve"> (Bulutay, 2000, s. 21)</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028FB733" w14:textId="77777777" w:rsidR="0045353C" w:rsidRPr="00BE2104" w:rsidRDefault="0045353C" w:rsidP="00BE2104">
      <w:pPr>
        <w:spacing w:line="360" w:lineRule="auto"/>
        <w:ind w:left="360"/>
        <w:jc w:val="both"/>
        <w:rPr>
          <w:rFonts w:ascii="Times New Roman" w:hAnsi="Times New Roman" w:cs="Times New Roman"/>
          <w:b/>
          <w:i/>
          <w:iCs/>
        </w:rPr>
      </w:pPr>
      <w:r w:rsidRPr="00BE2104">
        <w:rPr>
          <w:rFonts w:ascii="Times New Roman" w:hAnsi="Times New Roman" w:cs="Times New Roman"/>
          <w:b/>
        </w:rPr>
        <w:t xml:space="preserve"> </w:t>
      </w:r>
      <w:bookmarkStart w:id="10" w:name="_Toc67858400"/>
      <w:proofErr w:type="spellStart"/>
      <w:r w:rsidRPr="00BE2104">
        <w:rPr>
          <w:rStyle w:val="Balk3Char"/>
          <w:rFonts w:ascii="Times New Roman" w:hAnsi="Times New Roman" w:cs="Times New Roman"/>
          <w:i/>
          <w:iCs/>
          <w:color w:val="auto"/>
        </w:rPr>
        <w:t>Mesleki</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Eğitimde</w:t>
      </w:r>
      <w:proofErr w:type="spellEnd"/>
      <w:r w:rsidRPr="00BE2104">
        <w:rPr>
          <w:rStyle w:val="Balk3Char"/>
          <w:rFonts w:ascii="Times New Roman" w:hAnsi="Times New Roman" w:cs="Times New Roman"/>
          <w:i/>
          <w:iCs/>
          <w:color w:val="auto"/>
        </w:rPr>
        <w:t xml:space="preserve"> </w:t>
      </w:r>
      <w:proofErr w:type="spellStart"/>
      <w:r w:rsidRPr="00BE2104">
        <w:rPr>
          <w:rStyle w:val="Balk3Char"/>
          <w:rFonts w:ascii="Times New Roman" w:hAnsi="Times New Roman" w:cs="Times New Roman"/>
          <w:i/>
          <w:iCs/>
          <w:color w:val="auto"/>
        </w:rPr>
        <w:t>Eşitsizlik</w:t>
      </w:r>
      <w:bookmarkEnd w:id="10"/>
      <w:proofErr w:type="spellEnd"/>
    </w:p>
    <w:p w14:paraId="5E73C5D0"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Toplumsal cinsiyet anlayışı nedeniyle kadınların toplumsal yaşamda eşitsizliğe mahkûm olduğu, kadın istihdam oranın düşmesine </w:t>
      </w:r>
      <w:proofErr w:type="gramStart"/>
      <w:r w:rsidRPr="00176EA8">
        <w:rPr>
          <w:rFonts w:ascii="Times New Roman" w:hAnsi="Times New Roman" w:cs="Times New Roman"/>
          <w:sz w:val="24"/>
          <w:szCs w:val="24"/>
        </w:rPr>
        <w:t>neden</w:t>
      </w:r>
      <w:proofErr w:type="gramEnd"/>
      <w:r w:rsidRPr="00176EA8">
        <w:rPr>
          <w:rFonts w:ascii="Times New Roman" w:hAnsi="Times New Roman" w:cs="Times New Roman"/>
          <w:sz w:val="24"/>
          <w:szCs w:val="24"/>
        </w:rPr>
        <w:t xml:space="preserve"> olduğu ifade edilmektedir. Kız çocuklarının eğitim almasının engellenmesi sonucunda, ilerleyen zamanlarda ekonomik süreç içinde yer almasını da engellediği belirtilmektedir. Ayrıca kadınların iş yaşamına katılmasına karşı çıkılması ve belli meslekleri tercih etmesinde birtakım dayatmalarla karşı karşıya kalmaları, ev işleri </w:t>
      </w:r>
      <w:r w:rsidRPr="00176EA8">
        <w:rPr>
          <w:rFonts w:ascii="Times New Roman" w:hAnsi="Times New Roman" w:cs="Times New Roman"/>
          <w:sz w:val="24"/>
          <w:szCs w:val="24"/>
        </w:rPr>
        <w:lastRenderedPageBreak/>
        <w:t xml:space="preserve">sebebi ile engellenmeleri, sosyal ve ekonomik yaşama dâhil olmalarını engelleyici nedenlerden dolayı iş yaşamında erkekler kadar etkin olmadıkları ileri sürülmektedir. Türkiye’nin kırsal bölgelerinde yaşayan kadınlara sunulacak eğitim hizmetlerine öncelik verilmesi, kadınların eğitim düzeylerinin artırılması ve kadınların iş gücüne aktif olarak katılması açısından önemli bir unsur olarak kabul edilmektedir </w:t>
      </w:r>
      <w:sdt>
        <w:sdtPr>
          <w:rPr>
            <w:rFonts w:ascii="Times New Roman" w:hAnsi="Times New Roman" w:cs="Times New Roman"/>
            <w:sz w:val="24"/>
            <w:szCs w:val="24"/>
          </w:rPr>
          <w:id w:val="543026492"/>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YerTutucu1 \p 151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(Aksoy, Felek, Yayla, &amp; Çeviş, 2019, s. 151)</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w:t>
      </w:r>
    </w:p>
    <w:p w14:paraId="1A78B5CD"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Eğitim seviyesi işlevselliği bulunan ve aynı zamanda da bireylerin işgücüne katılım oranını etkileyen önemli unsurlardan biri olarak kabul edilir. Eğitim seviyesinde görülen artışla birlikte işgücüne katılım oranında da artış gösterildiği tespit edilmiştir. Eğitim seviyesi, kadınların işgücüne katılımını etkileyen önemli unsurlardan biri olarak görülür, daha çok yükseköğrenim mezunlarında işgücü piyasasına katılım oranının fazla olduğu bilinmektedir. TÜİK verilerinde bu gerçek somut bir şekilde görülmektedir. Eğitime ilişkin bu tutum ve işgücü ayrımı, kadın ve erkek arasında eşit şekilde dağılmamakla birlikte bireyler arasındaki eğitim seviyesi ve gelişmiş seviyesi arasında farklılıkların da bulunduğu görülmektedir.  Kadınlar bakımından eğitim, tarım dışı sektörlerde yer alma imkânı tanımakla birlikte çalışma imkânının daha iyi şartlarda daha iyi şekilde olmasına katkı sağlar. Ancak genel duruma bakıldığında, Türkiye’de kadınların eğitim seviyesinin düşük olduğu ve bu durumun da işgücü piyasasına olumsuz şekilde yansıdığı söylenebilir. Mesleki eğitimde eşitsizliğe sebep olan bir başka unsur da evliliği, boşanmayı ve çocuk sahibi olmayı içeren medeni durum olduğu kabul edilmişti. Evlilik ve çocuk sahibi olma kadın istihdamını pek çok açıdan etkilediği ifade edilmektedir. Kadınların çocuk sahibi olmaları özellikle de okul </w:t>
      </w:r>
      <w:r w:rsidRPr="00176EA8">
        <w:rPr>
          <w:rFonts w:ascii="Times New Roman" w:hAnsi="Times New Roman" w:cs="Times New Roman"/>
          <w:sz w:val="24"/>
          <w:szCs w:val="24"/>
        </w:rPr>
        <w:lastRenderedPageBreak/>
        <w:t>öncesi çağda olmaları onların emek piyasası yerine evde çalışmayı tercih etmelerine sebep olmaktadır</w:t>
      </w:r>
      <w:sdt>
        <w:sdtPr>
          <w:rPr>
            <w:rFonts w:ascii="Times New Roman" w:hAnsi="Times New Roman" w:cs="Times New Roman"/>
            <w:sz w:val="24"/>
            <w:szCs w:val="24"/>
          </w:rPr>
          <w:id w:val="-1016469344"/>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Erd \p 20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(Erdoğan &amp; Yaşar, 2018, s. 20)</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Aynı eğitimi almış aynı kurumda çalışmış farklı cinsiyete iki kişi gözlemlendiğinde kadın bu tür mağduriyetler yaşarken erkek için aynı durum söz konusu değildir.</w:t>
      </w:r>
    </w:p>
    <w:p w14:paraId="23E33FE8"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 Kadınların işgücüne katılmasını etkileyen en önemli unsurlardan biri de çocuk sahibi olup olmamaları durumudur. Sahip olduğu </w:t>
      </w:r>
      <w:proofErr w:type="spellStart"/>
      <w:r w:rsidRPr="00176EA8">
        <w:rPr>
          <w:rFonts w:ascii="Times New Roman" w:hAnsi="Times New Roman" w:cs="Times New Roman"/>
          <w:sz w:val="24"/>
          <w:szCs w:val="24"/>
        </w:rPr>
        <w:t>sosyo</w:t>
      </w:r>
      <w:proofErr w:type="spellEnd"/>
      <w:r w:rsidRPr="00176EA8">
        <w:rPr>
          <w:rFonts w:ascii="Times New Roman" w:hAnsi="Times New Roman" w:cs="Times New Roman"/>
          <w:sz w:val="24"/>
          <w:szCs w:val="24"/>
        </w:rPr>
        <w:t xml:space="preserve">-ekonomik durumuna bakılmaksızın, eğer evlerinde bakmakla yükümlü olduğu çocuklara sahip değillerse, kadınların tam zamanlı işlerde çalışma olasılıkları daha yüksektir. Fakat erkeklere kıyaslandığında kadınların, büyük çoğunluğu yarım gün çalışabilecekleri işleri tercih etmektedirler. Çünkü onların aynı zamanda bakmakla yükümlü oldukları çocukları vardır. </w:t>
      </w:r>
    </w:p>
    <w:p w14:paraId="6017773A"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Kadının, toplumsal rolünden dolayı ev hayatı ile iş hayatı arasında denge kurmak zorunda kalması, kadınların annelik, eşlik rolünün bir uzantısı gibi değerlendirilen hemşirelik, öğretmenlik, sekreterlik gibi kadınlarla özleştirilen mesleklere yönelmesine neden olmuştur. Bu nedenlerden dolayı erkek ve kadınlara atfedilen meslek farklılıkları ortaya çıkmıştır. Aynı zamanda kadınların iş güvencesi ve sınırlı zaman uygulamasından dolayı da kamu kesimini tercih ettikleri görülmüştür. Çalışma hayatında yer alan kadınların daha çok hizmet sektöründe yoğunlaştığı ve bu kapsamdaki sektörlerde daha çok yer aldıkları belirtilmektedir. Endüstri sektöründeki kadınların kumanda pozisyonlarda yer almasının riskli olduğu düşünülmektedir. Bununla birlikte, özel sektörde yer alan kadınların daha çok kadınların işlevsel alanı şeklinde ifade edilen tepe yönetim kademelerine yönelik yetkisiz </w:t>
      </w:r>
      <w:r w:rsidRPr="00176EA8">
        <w:rPr>
          <w:rFonts w:ascii="Times New Roman" w:hAnsi="Times New Roman" w:cs="Times New Roman"/>
          <w:sz w:val="24"/>
          <w:szCs w:val="24"/>
        </w:rPr>
        <w:lastRenderedPageBreak/>
        <w:t xml:space="preserve">sorumluluklar verilmektedir. Bu durum da kadınların az para kazandıkları ve benzer işlerde çalışmaya başladığını gösterir. Kadın yöneticilerinin sayıca daha az olmasının en önemli etkisi cinsiyet ayrımcılığından kaynaklanan tutumdur. Bunun sonucunda kadınlar, işlerin gerektirdiği şekilde donanıma sahip olmamalarından kaynaklandığı savunulmuştur. Kadınlar bu tür bahanelere sığınılarak ikinci plana atılmış, karar mercii olarak görülmemiştir. Kadınların iş dünyasında yeterince söz sahibi olabilmesi için mesleğin gerektirdiği donanıma sahip olmaları ve bu doğrultuda çalışmaları gerektiği savunulmaktadır </w:t>
      </w:r>
      <w:sdt>
        <w:sdtPr>
          <w:rPr>
            <w:rFonts w:ascii="Times New Roman" w:hAnsi="Times New Roman" w:cs="Times New Roman"/>
            <w:sz w:val="24"/>
            <w:szCs w:val="24"/>
          </w:rPr>
          <w:id w:val="-1523776667"/>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Koc05 \p 207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(Kocacık &amp; Gökkaya, 2005, s. 207)</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Kısaca kadınların çalıştıkları kurumlarda genelde söz sahibi olamadıkları ve önemli kararların onlara bırakılmadığı yönetici pozisyonunda olmadıkları veya bu tür pozisyonlara getirilmedikleri tespit edilmiştir. </w:t>
      </w:r>
    </w:p>
    <w:p w14:paraId="7F45E500"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Mesleki eğitimde eşitsizliğin temel nedeni aslında en başta görülmektedir. Yani kadın ve erkeklere eğitim alma konusunda aynı imkanlar verilmemektedir. Kız çocuğu okumasa da olur, nasıl olsa ele gidecek diye bir algı söz konusu olduğu için erkek çocuklarına verilen imkanlar maalesef kız çocuklarına verilmemektedir. Eğitimle birlikte çalışma yaşamında yer alacak kadınların daha verimli şekilde ortaya iş koymaları ve aynı zamanda da meslek seçimi ve kariyerlerinde kolaylıklar sağlanması amaçlanmaktadır. Bu bağlamda erkeklerle aynı haklara sahip olmamaları eğitim eşitsizliğinden başlamaktadır. Eğitim alanındaki sınıf farklılığı ile birlikte kadınların erkeklerden daha fazla etkilendikleri ve bu durumun da iş hayatını etkilediği söylenebilir. Kadınların küçük yaşlardan itibaren tarla ve ev işlerinde çalıştırılması veya evlendirilmesi, eğitim imkânlarından erkekler kadar yararlanamadığını ve bu nedenle ilerleyen süreçte meslek yaşamında </w:t>
      </w:r>
      <w:r w:rsidRPr="00176EA8">
        <w:rPr>
          <w:rFonts w:ascii="Times New Roman" w:hAnsi="Times New Roman" w:cs="Times New Roman"/>
          <w:sz w:val="24"/>
          <w:szCs w:val="24"/>
        </w:rPr>
        <w:lastRenderedPageBreak/>
        <w:t xml:space="preserve">eşitsizliğin olduğu söylenebilir. Kentteyse kız çocuğuna verilen eğitim imkânının erkek çocuklarına göre daha az olması nedeniyle eşitsizlikten kaynaklanan girişimcilik bilinci de ilerleyen süreçte kadınlarda daha düşüktür </w:t>
      </w:r>
      <w:sdt>
        <w:sdtPr>
          <w:rPr>
            <w:rFonts w:ascii="Times New Roman" w:hAnsi="Times New Roman" w:cs="Times New Roman"/>
            <w:sz w:val="24"/>
            <w:szCs w:val="24"/>
          </w:rPr>
          <w:id w:val="1262331546"/>
          <w:citation/>
        </w:sdtPr>
        <w:sdtContent>
          <w:r w:rsidRPr="00176EA8">
            <w:rPr>
              <w:rFonts w:ascii="Times New Roman" w:hAnsi="Times New Roman" w:cs="Times New Roman"/>
              <w:sz w:val="24"/>
              <w:szCs w:val="24"/>
            </w:rPr>
            <w:fldChar w:fldCharType="begin"/>
          </w:r>
          <w:r w:rsidRPr="00176EA8">
            <w:rPr>
              <w:rFonts w:ascii="Times New Roman" w:hAnsi="Times New Roman" w:cs="Times New Roman"/>
              <w:sz w:val="24"/>
              <w:szCs w:val="24"/>
            </w:rPr>
            <w:instrText xml:space="preserve">CITATION Soy10 \p 103 \l 1055 </w:instrText>
          </w:r>
          <w:r w:rsidRPr="00176EA8">
            <w:rPr>
              <w:rFonts w:ascii="Times New Roman" w:hAnsi="Times New Roman" w:cs="Times New Roman"/>
              <w:sz w:val="24"/>
              <w:szCs w:val="24"/>
            </w:rPr>
            <w:fldChar w:fldCharType="separate"/>
          </w:r>
          <w:r w:rsidRPr="00176EA8">
            <w:rPr>
              <w:rFonts w:ascii="Times New Roman" w:hAnsi="Times New Roman" w:cs="Times New Roman"/>
              <w:noProof/>
              <w:sz w:val="24"/>
              <w:szCs w:val="24"/>
            </w:rPr>
            <w:t>(Soysal, 2010, s. 103)</w:t>
          </w:r>
          <w:r w:rsidRPr="00176EA8">
            <w:rPr>
              <w:rFonts w:ascii="Times New Roman" w:hAnsi="Times New Roman" w:cs="Times New Roman"/>
              <w:sz w:val="24"/>
              <w:szCs w:val="24"/>
            </w:rPr>
            <w:fldChar w:fldCharType="end"/>
          </w:r>
        </w:sdtContent>
      </w:sdt>
      <w:r w:rsidRPr="00176EA8">
        <w:rPr>
          <w:rFonts w:ascii="Times New Roman" w:hAnsi="Times New Roman" w:cs="Times New Roman"/>
          <w:sz w:val="24"/>
          <w:szCs w:val="24"/>
        </w:rPr>
        <w:t xml:space="preserve">. Yani görüldüğü gibi sorun köy ya da kent yaşamı ve imkânsızlık sorunu değildir. Burada karşılaşılan temel sorun zihniyettir. Kız çocuğu okumasa da olur, ya da sadece belli mesleklerin kadınlara atfedilmesi algısı değişmediği sürece eğitimde mesleki bazda eşitsizlikler devam edecektir. </w:t>
      </w:r>
    </w:p>
    <w:p w14:paraId="376F37A6" w14:textId="77777777" w:rsidR="0045353C" w:rsidRPr="00176EA8" w:rsidRDefault="0045353C" w:rsidP="0045353C">
      <w:pPr>
        <w:spacing w:line="360" w:lineRule="auto"/>
        <w:ind w:firstLine="708"/>
        <w:jc w:val="both"/>
        <w:rPr>
          <w:rFonts w:ascii="Times New Roman" w:hAnsi="Times New Roman" w:cs="Times New Roman"/>
          <w:sz w:val="24"/>
          <w:szCs w:val="24"/>
        </w:rPr>
      </w:pPr>
      <w:r w:rsidRPr="00176EA8">
        <w:rPr>
          <w:rFonts w:ascii="Times New Roman" w:hAnsi="Times New Roman" w:cs="Times New Roman"/>
          <w:sz w:val="24"/>
          <w:szCs w:val="24"/>
        </w:rPr>
        <w:t xml:space="preserve">Eğitim seviyesi yükselen kadınlar daha fazla istihdam edilmekte, şirketlerin orta yönetim pozisyonlarında faaliyette bulunan kadınların, çalıştıkları işletmelerin personel azaltma politikalarından etkilenebilecekleri algısıyla, kendi işlerini kurarak kendi kendilerinin patronları olmayı tercih etmektedirler. Gün geçtikçe başarılı kadın girişimci sayısının artması ile kadınların kendilerine rol modeli olarak aldıkları kişi sayısının çoğalması ve işlerini kaybetmeyecek kadar şanslı olan kadınların bir süre sonra şirket hiyerarşisinde daha üst kademelere çıkmaları engellenmeye çalışılmaktadır.  Sadece cinsiyetlerinden dolayı daha sorumlu kadrolara gelmelerini engelleyen “cam tavan” etkisi nedeniyle yükselme olanakları kalmayan kadınların, her şeye karşın potansiyellerini ortaya koyma, kendilerini gerçekleştirmek ve başarılarını kanıtlamak için kendi işletmelerini kurma ve geliştirme çabaladıkları ifade edilmektedir </w:t>
      </w:r>
      <w:r w:rsidRPr="00176EA8">
        <w:rPr>
          <w:rFonts w:ascii="Times New Roman" w:hAnsi="Times New Roman" w:cs="Times New Roman"/>
          <w:noProof/>
          <w:sz w:val="24"/>
          <w:szCs w:val="24"/>
        </w:rPr>
        <w:t>(Soysal,  2010, s. 91).</w:t>
      </w:r>
    </w:p>
    <w:p w14:paraId="40B69E84" w14:textId="77777777" w:rsidR="0045353C" w:rsidRPr="00176EA8" w:rsidRDefault="0045353C" w:rsidP="0045353C">
      <w:pPr>
        <w:spacing w:line="360" w:lineRule="auto"/>
        <w:jc w:val="both"/>
        <w:rPr>
          <w:rFonts w:ascii="Times New Roman" w:hAnsi="Times New Roman" w:cs="Times New Roman"/>
          <w:sz w:val="24"/>
          <w:szCs w:val="24"/>
        </w:rPr>
      </w:pPr>
    </w:p>
    <w:p w14:paraId="38EC052C" w14:textId="77777777" w:rsidR="0045353C" w:rsidRPr="00BE2104" w:rsidRDefault="0045353C" w:rsidP="00BE2104">
      <w:pPr>
        <w:pStyle w:val="Balk2"/>
        <w:ind w:left="2125" w:firstLine="707"/>
        <w:jc w:val="both"/>
        <w:rPr>
          <w:rFonts w:ascii="Times New Roman" w:hAnsi="Times New Roman" w:cs="Times New Roman"/>
          <w:i/>
          <w:iCs/>
          <w:color w:val="auto"/>
          <w:sz w:val="24"/>
          <w:szCs w:val="24"/>
          <w:lang w:val="tr-TR"/>
        </w:rPr>
      </w:pPr>
      <w:bookmarkStart w:id="11" w:name="_Toc67858401"/>
      <w:r w:rsidRPr="00BE2104">
        <w:rPr>
          <w:rFonts w:ascii="Times New Roman" w:hAnsi="Times New Roman" w:cs="Times New Roman"/>
          <w:i/>
          <w:iCs/>
          <w:color w:val="auto"/>
          <w:sz w:val="24"/>
          <w:szCs w:val="24"/>
          <w:lang w:val="tr-TR"/>
        </w:rPr>
        <w:lastRenderedPageBreak/>
        <w:t>SONUÇ</w:t>
      </w:r>
      <w:bookmarkEnd w:id="11"/>
    </w:p>
    <w:p w14:paraId="518F2CF2"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Toplumların gelişmişliğinin göstergesi ve kalkınmasının en önemli etkenlerinden olan kadın istihdamı olgusu kadının işgücü piyasasında belirli bir zaman diliminde ve belirli bir ücret karşılığı çalışmaya başlaması yani sanayileşme süreçleri ile eş zamanlı olarak </w:t>
      </w:r>
      <w:proofErr w:type="gramStart"/>
      <w:r w:rsidRPr="00176EA8">
        <w:rPr>
          <w:rFonts w:ascii="Times New Roman" w:hAnsi="Times New Roman" w:cs="Times New Roman"/>
          <w:sz w:val="24"/>
          <w:szCs w:val="24"/>
        </w:rPr>
        <w:t>ortaya</w:t>
      </w:r>
      <w:proofErr w:type="gramEnd"/>
      <w:r w:rsidRPr="00176EA8">
        <w:rPr>
          <w:rFonts w:ascii="Times New Roman" w:hAnsi="Times New Roman" w:cs="Times New Roman"/>
          <w:sz w:val="24"/>
          <w:szCs w:val="24"/>
        </w:rPr>
        <w:t xml:space="preserve"> çıkmaya başlamıştır. Kadın emeği var oluşundan bu yana insanlık tarihinde mühim yer tutsa da istihdam edilme ve iş gücü olarak ekonomik düzene katılımında çoğu dünya ülkeleri ve ülkemizde de sanayileşme ve dokuma sektöründe kadınların çalıştırılmalarıyla başladığı gözlenebilmektedir. Ülke tarihinde ilk kadın istihdamları, 19. yüzyılda Osmanlı Devleti döneminde Bursa’da ipek fabrikaları, dokumacılık sektörü, gıda sektörü, zaman ilerledikçe tütün ve sigara üretim tesisleri ve kimya sanayiinde fabrika işçilikleri olarak gerçekleşmiştir. </w:t>
      </w:r>
    </w:p>
    <w:p w14:paraId="7CBC1015"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Kadın istihdamının yalnız ülkemizde değil diğer dünya ülkelerinde de eş zamanlı ve benzer koşullardan geçerek varlığını sürdürdüğü söylenebilir. Kadının işgücü piyasasına katılım tarihçelerine bakıldığında kadın istihdamının çoğunlukla savaş dönemleri ve erkek nüfusun silahaltına alındığı zaman dilimlerinde fazlalaştığı aşikardır. Erkeğin askerlik görevini yerine getirmesi ya da sivil de olsa savaş döneminde erkek nüfusun azalması, kadını evinin geçimini üstlenmesi konusunda zorunlu bırakmıştır. Ardı ardına yaşanan savaşlar, (Balkan Savaşları, I. Dünya Savaşı, Kurtuluş Savaşı, II. Dünya Savaşı) neredeyse tüm dünya ülkelerini sosyal, ekonomik, kültürel vb. birçok yönden doğrudan yahut dolaylı olarak etkilemiş aynı doğrultu da kadınların işgücüne katılımında da etken rol oynamıştır.</w:t>
      </w:r>
    </w:p>
    <w:p w14:paraId="55C20378"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lastRenderedPageBreak/>
        <w:tab/>
        <w:t xml:space="preserve">Türkiye tarihinde kadın istihdamına yönelik önemli adımlar, reformlar ve politikalar Cumhuriyet dönemi (1920’li yıllardan sonra) atılmış, küresel bazda kadın istihdamı sorunlarına dair uluslararası politikalar ise II. Dünya Savaşı sonrasında geliştirilmeye başlanmıştır. Fakat kadın istihdamına dair gür seslerin 1970 ve 1980’lerde etkili olmaya başlayan Feminist akımlarla ortaya çıktığı görülmektedir. Cinsiyet eşitsizlikleri ve kadına yönelik olumsuz toplumsal eşitsizliklerle savaşan bu akımın temsilcileri aynı gayreti kadın istihdamının artırılması, istihdam olunan kadınların haklarının iyileştirilmesi gibi konularda göstermiştir. </w:t>
      </w:r>
    </w:p>
    <w:p w14:paraId="0F0BE697"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Üretken ve kaliteli yaşamın ön koşulu, modern toplum olma yolunda şüphesiz en önemli ihtiyaç olan eğitim ve kadın istihdamı arasında da doğrudan ilişki vardır. Eğitim seviyesinin ve kalitesinin artması, mesleki eğitiminin yaygınlaşması tüm sektörlerde önemli olmakta özellikle kadın istihdamında sektörel bazda daha etken rol oynamaktadır. Eğitimin uzun yıllar sürmesi ve maliyetinden dolayı eğitim süresince olumsuz yanılgılar olsa da eğitim tamamlandığında işgücü piyasasına katılım daha çok artmakta ve daha iyi statüler ve koşullarda iş yaşamına katılım sağlanmaktadır. Kadın istihdamı ve eğitim arasındaki ilişkinin sorunsalları ise ilk olarak kız çocuklarının eğitime katılamaması ile başlamaktadır. Geleneksel toplum yapısında kız çocuklarının ev içi hizmetlerde annesi ve aile büyüklerine yardım etme de oynadığı rol, ilerleyen yıllarda evlenecek ve aileden ayrılacak olması gibi sebeplerden dolayı eğitime katılımları kısıtlanmıştır. Aynı zamanda erkek çocuklarının eğitim almalarına verilen aile ve toplum desteği daha ilk yıllardan kız çocuklarının cinsiyetçi eşitsizlik olgusuyla tanışmasına sebep olmaktadır. Eğitim alabilse ve iş </w:t>
      </w:r>
      <w:r w:rsidRPr="00176EA8">
        <w:rPr>
          <w:rFonts w:ascii="Times New Roman" w:hAnsi="Times New Roman" w:cs="Times New Roman"/>
          <w:sz w:val="24"/>
          <w:szCs w:val="24"/>
        </w:rPr>
        <w:lastRenderedPageBreak/>
        <w:t>yaşamına katılabilse dahi çoğu durumlarda bu eşitsizlikler peşini bırakmayıp meslek seçiminden, yöneticilik vb. üst kademelerde görev alamama gibi konularda çalışan kadınların önüne çıkmaktadır. Mesleki eğitimde ve meslek seçiminde de bu cinsiyetçi eşitsizlik kadınların kaderini belirleme noktasında ve kadının daha çok öğretmenlik, hemşirelik, sekreterlik gibi feminen meslek dallarına yönelmesinde etkili olmaktadır.</w:t>
      </w:r>
    </w:p>
    <w:p w14:paraId="5699FA15"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TÜİK verileriyle desteklenmiş olarak kadın istihdamının eğitimle ilişkisine bakıldığında özellikle yükseköğrenim arttıkça kadınların işgücü piyasasında ve genellikle hizmet sektöründe yer aldığı gözlenmektedir. Eğitim seviyesi arttıkça kadınların daha yüksek statülü işlerde çalışmaya başladığı, güç ve prestij sahibi olduğu bilinmektedir. Fakat kadınların her ne kadar yüksek eğitim almaları güç ve prestij elde etmelerinde etkili olsa da iş yaşamına katılımda özellikle evli kadınların eşleri ve eşlerinin eğitim seviyeleri, geleneksel değer yargıları ve kabullerden ötürü kısıtlanmaktadır. Eşinin gelirinden fazla gelire sahip olabilecek ya da eşinden yüksek statülü bir iş kolunda görev alabilecek olan kadınların kimi zaman işe katılımları kendi istekleri yahut çevre baskısından dolayı azalmaktadır. Aynı zamanda kadının toplumsal rolü nedeniyle ev hayatı ve iş hayatı dengesinde yaşayabileceği sorunlar yine hem kendi isteği hem de eşinin, ailesinin, çevresinin etkisinde iş hayatına dahil olma konusunda etkili olmakta çoğu zaman özellikle evlilik sonrası kadınların işlerinden ayrıldığı görülmektedir. </w:t>
      </w:r>
    </w:p>
    <w:p w14:paraId="6C1BDF8D"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Eğitim ve istihdam ilişkisi yalnız istihdam edilenlerle değil istihdam edenlerle de ilintili olmaktadır. Belirli bir eğitim alıp iş </w:t>
      </w:r>
      <w:r w:rsidRPr="00176EA8">
        <w:rPr>
          <w:rFonts w:ascii="Times New Roman" w:hAnsi="Times New Roman" w:cs="Times New Roman"/>
          <w:sz w:val="24"/>
          <w:szCs w:val="24"/>
        </w:rPr>
        <w:lastRenderedPageBreak/>
        <w:t>gücüne katılan insanlar özellikle kadınlar iş yaşamında birçok noktada sorun yaşamaktadır. Bu sorunlar genellikle işverenin de eğitimi ile ilgili olmaktadır. İşverene yönelik olarak da uygulanabilecek olan eğitim seminerleri hem kadın istihdam eden işverenin kadınların görev ve sorumluluklarını doğru öğrenebilmelerinde hem de sosyal ve ekonomik haklarının bilgisinde olması ve iş koşullarının iyileştirilmesinde etkili olacağı görülmektedir. Çoğu zaman işverenin bu bilinçten uzak davranış, tutum ve uygulamaları kadın çalışanın işten ayrılmasına ve özellikle girişimcilik destekleri ile kendi işinin patronu olmayı istemesi hususunda da önemli rol oynamaktadır.  Kadın istihdamında eğitim ciddi bir etken olsa da yukarıda belirtilen tüm durumlardan yapılacak bir çıkarımla kadının iş gücü piyasasına katılımına engel olan sebepler; yalnız eğitim seviyesinde düşüklük olmayıp yaş, medeni durum, çocuk sayısı, kayıt dışı istihdam, aile işçiliği gibi birçok sorun olarak karşımıza çıkmaktadır.</w:t>
      </w:r>
    </w:p>
    <w:p w14:paraId="045C21F5"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ab/>
        <w:t xml:space="preserve">Kadınların iş hayatına katılımında çeşitli sorunların varlığı bilinmekle beraber kadın istihdamında da genellikle toplumsal ve ekonomik anlamda özel de iş hayatının gereklilikleri, işverenin dayattığı sorumlulukları, iş ortamının sorunları gibi sebeplerden dolayı çeşitlilik arz etmektedir. Kadınların ilk olarak karşılaştığı ve çoğu sorunların temelinde yatan cinsiyetçi eşitsizlikler kadının iş hayatında yer alması ve performansının sergilenmesi noktasında kadına sorun yaratmaktadır. Aynı zamanda geleneksel toplumsal yapı ve değer yargıları, kadına ayrılan yerin evi, işinin ev içi hizmetler, yaşlı ve çocuk bakımı olması gibi sosyokültürel sebepler kadın istihdamında önemli yer tutmaktadır. Bunun yanı sıra iş koşullarında yaşanan vardiya sistemi, çalışma ortamının güvensizliğine yönelik inançlar, </w:t>
      </w:r>
      <w:r w:rsidRPr="00176EA8">
        <w:rPr>
          <w:rFonts w:ascii="Times New Roman" w:hAnsi="Times New Roman" w:cs="Times New Roman"/>
          <w:sz w:val="24"/>
          <w:szCs w:val="24"/>
        </w:rPr>
        <w:lastRenderedPageBreak/>
        <w:t xml:space="preserve">psikolojik baskı(mobbing), cinsel taciz ve istismar sorunları da hem kadınların iş yaşamına katılımında hem de kadın istihdam etmeye yönelik tutumlarda etkili olmaktadır. Sadece iş koşulları veya toplumsal değer yargıları değil kadınların sorumluluklarında gözlenen çeşitlilik özellikle çocuk bakımı konusunda kadının iş hayatından geri çekilmesi hususunda etkili olmaktadır. Bu konuda yetersiz kamusal destek mekanizmaları, özelde çocuk bakımı görevlerini yerine getiren kreş, gündüz bakım evi, yuva gibi kurumların maliyetli olmaları bu sebeplerden dolayı kadının iş hayatına ya katılmaması ya da çocuk sahibi olunma çekilmesine neden olmaktadır. Bir ülkenin toplumsal kalkınması ve refah seviyesinin artırılması için artık yalnızca yer altı ve yer üstü zenginlikleri değil eğitim seviyesinin yüksekliği ve buna paralel olarak nitelikli işgücü piyasasının fazla olması, özellikle kadın istihdamının artırılması etkili olmaktadır. Kadın istihdamı bireysel, sosyal, ekonomik, kültürel birçok konuda ülke kalkınmasına ve gelişmişliğine katkı sağlamaktadır. Toplumsal açıdan kadın istihdamı ülke kalkınması ve gelişmişliğinin hem etkileyicisi hem de göstergesi konumundadır. Genellikle kadının fıtratı gereği tasarruflu yapısı ve tek </w:t>
      </w:r>
      <w:proofErr w:type="spellStart"/>
      <w:r w:rsidRPr="00176EA8">
        <w:rPr>
          <w:rFonts w:ascii="Times New Roman" w:hAnsi="Times New Roman" w:cs="Times New Roman"/>
          <w:sz w:val="24"/>
          <w:szCs w:val="24"/>
        </w:rPr>
        <w:t>kazananlı</w:t>
      </w:r>
      <w:proofErr w:type="spellEnd"/>
      <w:r w:rsidRPr="00176EA8">
        <w:rPr>
          <w:rFonts w:ascii="Times New Roman" w:hAnsi="Times New Roman" w:cs="Times New Roman"/>
          <w:sz w:val="24"/>
          <w:szCs w:val="24"/>
        </w:rPr>
        <w:t xml:space="preserve"> aile modelinden ziyade çift </w:t>
      </w:r>
      <w:proofErr w:type="spellStart"/>
      <w:r w:rsidRPr="00176EA8">
        <w:rPr>
          <w:rFonts w:ascii="Times New Roman" w:hAnsi="Times New Roman" w:cs="Times New Roman"/>
          <w:sz w:val="24"/>
          <w:szCs w:val="24"/>
        </w:rPr>
        <w:t>kazananlı</w:t>
      </w:r>
      <w:proofErr w:type="spellEnd"/>
      <w:r w:rsidRPr="00176EA8">
        <w:rPr>
          <w:rFonts w:ascii="Times New Roman" w:hAnsi="Times New Roman" w:cs="Times New Roman"/>
          <w:sz w:val="24"/>
          <w:szCs w:val="24"/>
        </w:rPr>
        <w:t xml:space="preserve"> aile modelinde ailelerin yoksulluğu düşmelerinin azalması gibi ekonomik olanaklarıyla kadın istihdamı özellikle gelişmekte olan ülkeler için zorunluluk olmaktadır. Aynı zamanda iş hayatına katılan kadınların ev içi hizmetlerini devretmesi, yeni ekonomik sektörlerin oluşmasına ve bu sektörlerinde yine başka insanların istihdamına olanak sağlaması açısından ülke ekonomisinin canlılık kazanmasında etkili olduğu görülmektedir. Her şey bir tarafa kendini gerçekleştirmiş, ekonomik bağımsızlığını edinmiş, beceri ve yetenekleri ile var olmaya başlamış, </w:t>
      </w:r>
      <w:r w:rsidRPr="00176EA8">
        <w:rPr>
          <w:rFonts w:ascii="Times New Roman" w:hAnsi="Times New Roman" w:cs="Times New Roman"/>
          <w:sz w:val="24"/>
          <w:szCs w:val="24"/>
        </w:rPr>
        <w:lastRenderedPageBreak/>
        <w:t>sağlıklı ruh hali ile bütünleşmiş mutlu kadını; karşılıklı sevgi saygı temelli aile içi hizmet paylaşımlı sağlıklı aile yapısını ve tüm bunların ardılı olarak sağlıklı kadının sağlıklı aile ortamında yetiştirdiği eğitimli ve yeterlilik sahibi mutlu çocuklarla geleceğin kalkınmış toplumunu var edebilmek için kadın istihdamı hayati önem taşımaktadır.</w:t>
      </w:r>
    </w:p>
    <w:p w14:paraId="5D8F5FB0" w14:textId="77777777" w:rsidR="0045353C" w:rsidRPr="00176EA8" w:rsidRDefault="0045353C" w:rsidP="0045353C">
      <w:pPr>
        <w:spacing w:line="360" w:lineRule="auto"/>
        <w:jc w:val="both"/>
        <w:rPr>
          <w:rFonts w:ascii="Times New Roman" w:hAnsi="Times New Roman" w:cs="Times New Roman"/>
          <w:sz w:val="24"/>
          <w:szCs w:val="24"/>
        </w:rPr>
      </w:pPr>
    </w:p>
    <w:p w14:paraId="6056B8CE" w14:textId="77777777" w:rsidR="0045353C" w:rsidRPr="0064573F" w:rsidRDefault="0045353C" w:rsidP="0045353C">
      <w:pPr>
        <w:pStyle w:val="Balk2"/>
        <w:ind w:left="2124" w:firstLine="708"/>
        <w:jc w:val="both"/>
        <w:rPr>
          <w:rFonts w:ascii="Times New Roman" w:hAnsi="Times New Roman" w:cs="Times New Roman"/>
          <w:i/>
          <w:iCs/>
          <w:color w:val="auto"/>
          <w:sz w:val="24"/>
          <w:szCs w:val="24"/>
          <w:lang w:val="tr-TR"/>
        </w:rPr>
      </w:pPr>
      <w:bookmarkStart w:id="12" w:name="_Toc67858402"/>
      <w:r w:rsidRPr="0064573F">
        <w:rPr>
          <w:rFonts w:ascii="Times New Roman" w:hAnsi="Times New Roman" w:cs="Times New Roman"/>
          <w:i/>
          <w:iCs/>
          <w:color w:val="auto"/>
          <w:sz w:val="24"/>
          <w:szCs w:val="24"/>
          <w:lang w:val="tr-TR"/>
        </w:rPr>
        <w:t>KAYNAKÇA</w:t>
      </w:r>
      <w:bookmarkEnd w:id="12"/>
    </w:p>
    <w:p w14:paraId="79FC96D1"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b/>
          <w:bCs/>
          <w:sz w:val="24"/>
          <w:szCs w:val="24"/>
        </w:rPr>
        <w:fldChar w:fldCharType="begin"/>
      </w:r>
      <w:r w:rsidRPr="00176EA8">
        <w:rPr>
          <w:rFonts w:ascii="Times New Roman" w:hAnsi="Times New Roman" w:cs="Times New Roman"/>
          <w:b/>
          <w:bCs/>
          <w:sz w:val="24"/>
          <w:szCs w:val="24"/>
        </w:rPr>
        <w:instrText xml:space="preserve"> BIBLIOGRAPHY  \l 1055 </w:instrText>
      </w:r>
      <w:r w:rsidRPr="00176EA8">
        <w:rPr>
          <w:rFonts w:ascii="Times New Roman" w:hAnsi="Times New Roman" w:cs="Times New Roman"/>
          <w:b/>
          <w:bCs/>
          <w:sz w:val="24"/>
          <w:szCs w:val="24"/>
        </w:rPr>
        <w:fldChar w:fldCharType="separate"/>
      </w:r>
      <w:r w:rsidRPr="00176EA8">
        <w:rPr>
          <w:rFonts w:ascii="Times New Roman" w:hAnsi="Times New Roman" w:cs="Times New Roman"/>
          <w:noProof/>
          <w:sz w:val="24"/>
          <w:szCs w:val="24"/>
        </w:rPr>
        <w:t xml:space="preserve">Aksoy, N., Felek, Ş., Yayla, N., &amp; Çeviş, İ. (2019). Türkiye'de Kadın İstihdamı Etkilyen Faktörler. </w:t>
      </w:r>
      <w:r w:rsidRPr="00176EA8">
        <w:rPr>
          <w:rFonts w:ascii="Times New Roman" w:hAnsi="Times New Roman" w:cs="Times New Roman"/>
          <w:i/>
          <w:iCs/>
          <w:noProof/>
          <w:sz w:val="24"/>
          <w:szCs w:val="24"/>
        </w:rPr>
        <w:t>Yönetim ve Ekonomi Araştırma Dergis,</w:t>
      </w:r>
      <w:r w:rsidRPr="00176EA8">
        <w:rPr>
          <w:rFonts w:ascii="Times New Roman" w:hAnsi="Times New Roman" w:cs="Times New Roman"/>
          <w:noProof/>
          <w:sz w:val="24"/>
          <w:szCs w:val="24"/>
        </w:rPr>
        <w:t>, s. 149-163.</w:t>
      </w:r>
    </w:p>
    <w:p w14:paraId="6A32C3EA"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Alkan, A., &amp; Çakır, S. (2012). Osmanlı İmparatorluğu'nda Modern Türkiye'ye Cinsiyet Rejimi: Süreklilik ve Kırılmalar. f. Alpkaya, &amp; Duru, Bülent içinde, </w:t>
      </w:r>
      <w:r w:rsidRPr="00176EA8">
        <w:rPr>
          <w:rFonts w:ascii="Times New Roman" w:hAnsi="Times New Roman" w:cs="Times New Roman"/>
          <w:i/>
          <w:iCs/>
          <w:noProof/>
          <w:sz w:val="24"/>
          <w:szCs w:val="24"/>
        </w:rPr>
        <w:t>1920'den Günümüze Türkiye'de Toplumsal Yapı ve Değişim</w:t>
      </w:r>
      <w:r w:rsidRPr="00176EA8">
        <w:rPr>
          <w:rFonts w:ascii="Times New Roman" w:hAnsi="Times New Roman" w:cs="Times New Roman"/>
          <w:noProof/>
          <w:sz w:val="24"/>
          <w:szCs w:val="24"/>
        </w:rPr>
        <w:t xml:space="preserve"> (s. 197-241). Ankara: Phoenix .</w:t>
      </w:r>
    </w:p>
    <w:p w14:paraId="3892C8BE"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Aydın, S. (2016). Türkiye'de Kadın İstihdamı ve Kadına Dair Sosyal Güvenlik Uygulamaları. </w:t>
      </w:r>
      <w:r w:rsidRPr="00176EA8">
        <w:rPr>
          <w:rFonts w:ascii="Times New Roman" w:hAnsi="Times New Roman" w:cs="Times New Roman"/>
          <w:i/>
          <w:iCs/>
          <w:noProof/>
          <w:sz w:val="24"/>
          <w:szCs w:val="24"/>
        </w:rPr>
        <w:t>Çankırı Karatekin Üniversitesi Sosyal Bilinler Enstitüsü Dergisi</w:t>
      </w:r>
      <w:r w:rsidRPr="00176EA8">
        <w:rPr>
          <w:rFonts w:ascii="Times New Roman" w:hAnsi="Times New Roman" w:cs="Times New Roman"/>
          <w:noProof/>
          <w:sz w:val="24"/>
          <w:szCs w:val="24"/>
        </w:rPr>
        <w:t>, s. 243-258.</w:t>
      </w:r>
    </w:p>
    <w:p w14:paraId="722BE79A"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Bedük, A. (2005). Türkiye'de Çalışan Kadın ve Kadın Girişimciliği. </w:t>
      </w:r>
      <w:r w:rsidRPr="00176EA8">
        <w:rPr>
          <w:rFonts w:ascii="Times New Roman" w:hAnsi="Times New Roman" w:cs="Times New Roman"/>
          <w:i/>
          <w:iCs/>
          <w:noProof/>
          <w:sz w:val="24"/>
          <w:szCs w:val="24"/>
        </w:rPr>
        <w:t>Elektronik Sosyal Bilimler Dergisi</w:t>
      </w:r>
      <w:r w:rsidRPr="00176EA8">
        <w:rPr>
          <w:rFonts w:ascii="Times New Roman" w:hAnsi="Times New Roman" w:cs="Times New Roman"/>
          <w:noProof/>
          <w:sz w:val="24"/>
          <w:szCs w:val="24"/>
        </w:rPr>
        <w:t>, s. 106-117.</w:t>
      </w:r>
    </w:p>
    <w:p w14:paraId="19610332"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Berber, M., &amp; Yılmaz, E. (2008). Tüekiye'de Kadın İstihdamı: Ülke ve Bölge Düzeyinde Sektörel Analiz. </w:t>
      </w:r>
      <w:r w:rsidRPr="00176EA8">
        <w:rPr>
          <w:rFonts w:ascii="Times New Roman" w:hAnsi="Times New Roman" w:cs="Times New Roman"/>
          <w:i/>
          <w:iCs/>
          <w:noProof/>
          <w:sz w:val="24"/>
          <w:szCs w:val="24"/>
        </w:rPr>
        <w:t>"İş, Güç" Endüstri İlişkileri ve İnsan Kaynakları Dergisi</w:t>
      </w:r>
      <w:r w:rsidRPr="00176EA8">
        <w:rPr>
          <w:rFonts w:ascii="Times New Roman" w:hAnsi="Times New Roman" w:cs="Times New Roman"/>
          <w:noProof/>
          <w:sz w:val="24"/>
          <w:szCs w:val="24"/>
        </w:rPr>
        <w:t>, s. 1-16.</w:t>
      </w:r>
    </w:p>
    <w:p w14:paraId="39C45F92"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lastRenderedPageBreak/>
        <w:t xml:space="preserve">Bulutay, T. (2000). </w:t>
      </w:r>
      <w:r w:rsidRPr="00176EA8">
        <w:rPr>
          <w:rFonts w:ascii="Times New Roman" w:hAnsi="Times New Roman" w:cs="Times New Roman"/>
          <w:i/>
          <w:iCs/>
          <w:noProof/>
          <w:sz w:val="24"/>
          <w:szCs w:val="24"/>
        </w:rPr>
        <w:t>Kadın İstihdamı.</w:t>
      </w:r>
      <w:r w:rsidRPr="00176EA8">
        <w:rPr>
          <w:rFonts w:ascii="Times New Roman" w:hAnsi="Times New Roman" w:cs="Times New Roman"/>
          <w:noProof/>
          <w:sz w:val="24"/>
          <w:szCs w:val="24"/>
        </w:rPr>
        <w:t xml:space="preserve"> Ankara: DİE Yayınları.</w:t>
      </w:r>
    </w:p>
    <w:p w14:paraId="3D9325AD"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Dedeoğlu, S. (2019). Eşitlik mi Ayrımcılık mi? Türkiye'de Sosyal Devlet ve Cinsiyet Eşitliği Politikaları ve Kadın İstihdamı. </w:t>
      </w:r>
      <w:r w:rsidRPr="00176EA8">
        <w:rPr>
          <w:rFonts w:ascii="Times New Roman" w:hAnsi="Times New Roman" w:cs="Times New Roman"/>
          <w:i/>
          <w:iCs/>
          <w:noProof/>
          <w:sz w:val="24"/>
          <w:szCs w:val="24"/>
        </w:rPr>
        <w:t>Çalışma ve Toplum</w:t>
      </w:r>
      <w:r w:rsidRPr="00176EA8">
        <w:rPr>
          <w:rFonts w:ascii="Times New Roman" w:hAnsi="Times New Roman" w:cs="Times New Roman"/>
          <w:noProof/>
          <w:sz w:val="24"/>
          <w:szCs w:val="24"/>
        </w:rPr>
        <w:t>, s. 41-54.</w:t>
      </w:r>
    </w:p>
    <w:p w14:paraId="51193C2F"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Doğan, S. (2014). Kadın İstihdamında İletişimin Önemi: Çalışma ve İş Kurumu Örneği. </w:t>
      </w:r>
      <w:r w:rsidRPr="00176EA8">
        <w:rPr>
          <w:rFonts w:ascii="Times New Roman" w:hAnsi="Times New Roman" w:cs="Times New Roman"/>
          <w:i/>
          <w:iCs/>
          <w:noProof/>
          <w:sz w:val="24"/>
          <w:szCs w:val="24"/>
        </w:rPr>
        <w:t>Yayımlanmamış Yüksek Lisans Tezi</w:t>
      </w:r>
      <w:r w:rsidRPr="00176EA8">
        <w:rPr>
          <w:rFonts w:ascii="Times New Roman" w:hAnsi="Times New Roman" w:cs="Times New Roman"/>
          <w:noProof/>
          <w:sz w:val="24"/>
          <w:szCs w:val="24"/>
        </w:rPr>
        <w:t>.</w:t>
      </w:r>
    </w:p>
    <w:p w14:paraId="5026A4D9"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Erdoğan, S., &amp; Yaşar, Sema. (2018). Türkiye'de Kadın İstihdamının Gelişimi: Konya Karaman Örneği. s. 18-28.</w:t>
      </w:r>
    </w:p>
    <w:p w14:paraId="758F0780"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İnce, M. (2010). Kadın İstihdamı ve Kadın İş Gücüne Olan Talep, Türkiye Örneği. </w:t>
      </w:r>
      <w:r w:rsidRPr="00176EA8">
        <w:rPr>
          <w:rFonts w:ascii="Times New Roman" w:hAnsi="Times New Roman" w:cs="Times New Roman"/>
          <w:i/>
          <w:iCs/>
          <w:noProof/>
          <w:sz w:val="24"/>
          <w:szCs w:val="24"/>
        </w:rPr>
        <w:t>Yayımlanmamış Doktora Tezi</w:t>
      </w:r>
      <w:r w:rsidRPr="00176EA8">
        <w:rPr>
          <w:rFonts w:ascii="Times New Roman" w:hAnsi="Times New Roman" w:cs="Times New Roman"/>
          <w:noProof/>
          <w:sz w:val="24"/>
          <w:szCs w:val="24"/>
        </w:rPr>
        <w:t>.</w:t>
      </w:r>
    </w:p>
    <w:p w14:paraId="0B1F9E35"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Karabıyık, İ. (2012). Türkiye'de Çalışma Hayatında Kadın İstihdamı. </w:t>
      </w:r>
      <w:r w:rsidRPr="00176EA8">
        <w:rPr>
          <w:rFonts w:ascii="Times New Roman" w:hAnsi="Times New Roman" w:cs="Times New Roman"/>
          <w:i/>
          <w:iCs/>
          <w:noProof/>
          <w:sz w:val="24"/>
          <w:szCs w:val="24"/>
        </w:rPr>
        <w:t>Marmara Üniversitesi İİBF Dergisi</w:t>
      </w:r>
      <w:r w:rsidRPr="00176EA8">
        <w:rPr>
          <w:rFonts w:ascii="Times New Roman" w:hAnsi="Times New Roman" w:cs="Times New Roman"/>
          <w:noProof/>
          <w:sz w:val="24"/>
          <w:szCs w:val="24"/>
        </w:rPr>
        <w:t>, 231-260.</w:t>
      </w:r>
    </w:p>
    <w:p w14:paraId="57050F86"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Kocacık, F., &amp; Gökkaya, V. (2005). Türkiye'de Çalışan Kadınlar ve Sorunları. </w:t>
      </w:r>
      <w:r w:rsidRPr="00176EA8">
        <w:rPr>
          <w:rFonts w:ascii="Times New Roman" w:hAnsi="Times New Roman" w:cs="Times New Roman"/>
          <w:i/>
          <w:iCs/>
          <w:noProof/>
          <w:sz w:val="24"/>
          <w:szCs w:val="24"/>
        </w:rPr>
        <w:t>C.Ü. İktisadi ve İdari Bilimler Dergisi</w:t>
      </w:r>
      <w:r w:rsidRPr="00176EA8">
        <w:rPr>
          <w:rFonts w:ascii="Times New Roman" w:hAnsi="Times New Roman" w:cs="Times New Roman"/>
          <w:noProof/>
          <w:sz w:val="24"/>
          <w:szCs w:val="24"/>
        </w:rPr>
        <w:t>, 195-219.</w:t>
      </w:r>
    </w:p>
    <w:p w14:paraId="78317153"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Serel, H., &amp; Özdemir, B. (2017). Türkiye'de Kadın İstihdamı ve Ekonomik Büyüme İlişkisi. </w:t>
      </w:r>
      <w:r w:rsidRPr="00176EA8">
        <w:rPr>
          <w:rFonts w:ascii="Times New Roman" w:hAnsi="Times New Roman" w:cs="Times New Roman"/>
          <w:i/>
          <w:iCs/>
          <w:noProof/>
          <w:sz w:val="24"/>
          <w:szCs w:val="24"/>
        </w:rPr>
        <w:t>Yönetim ve Ekonomi Araştırmalar Dergisi</w:t>
      </w:r>
      <w:r w:rsidRPr="00176EA8">
        <w:rPr>
          <w:rFonts w:ascii="Times New Roman" w:hAnsi="Times New Roman" w:cs="Times New Roman"/>
          <w:noProof/>
          <w:sz w:val="24"/>
          <w:szCs w:val="24"/>
        </w:rPr>
        <w:t>, s. 132-148.</w:t>
      </w:r>
    </w:p>
    <w:p w14:paraId="1BD581B4"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Soysal, A. (2010). Türkiye'de Kadın Girişimciler:Engeller ve Fırsatlar Bağlamında Bir Değerlendirme. </w:t>
      </w:r>
      <w:r w:rsidRPr="00176EA8">
        <w:rPr>
          <w:rFonts w:ascii="Times New Roman" w:hAnsi="Times New Roman" w:cs="Times New Roman"/>
          <w:i/>
          <w:iCs/>
          <w:noProof/>
          <w:sz w:val="24"/>
          <w:szCs w:val="24"/>
        </w:rPr>
        <w:t>Ankara Üniversitesi SBF Dergisi</w:t>
      </w:r>
      <w:r w:rsidRPr="00176EA8">
        <w:rPr>
          <w:rFonts w:ascii="Times New Roman" w:hAnsi="Times New Roman" w:cs="Times New Roman"/>
          <w:noProof/>
          <w:sz w:val="24"/>
          <w:szCs w:val="24"/>
        </w:rPr>
        <w:t>, 83-114.</w:t>
      </w:r>
    </w:p>
    <w:p w14:paraId="68DD964D" w14:textId="77777777" w:rsidR="0045353C" w:rsidRPr="00176EA8" w:rsidRDefault="0045353C" w:rsidP="0045353C">
      <w:pPr>
        <w:pStyle w:val="Kaynaka"/>
        <w:spacing w:line="360" w:lineRule="auto"/>
        <w:ind w:left="720" w:hanging="720"/>
        <w:jc w:val="both"/>
        <w:rPr>
          <w:rFonts w:ascii="Times New Roman" w:hAnsi="Times New Roman" w:cs="Times New Roman"/>
          <w:noProof/>
          <w:sz w:val="24"/>
          <w:szCs w:val="24"/>
        </w:rPr>
      </w:pPr>
      <w:r w:rsidRPr="00176EA8">
        <w:rPr>
          <w:rFonts w:ascii="Times New Roman" w:hAnsi="Times New Roman" w:cs="Times New Roman"/>
          <w:noProof/>
          <w:sz w:val="24"/>
          <w:szCs w:val="24"/>
        </w:rPr>
        <w:t xml:space="preserve">Yoltay, D. (2020). Türkiye'de Kadın İstihdamının Ekonomik Büyüme İçerisindeki Yeri: Kadınların Eğitim Durumu ile İstihdama </w:t>
      </w:r>
      <w:r w:rsidRPr="00176EA8">
        <w:rPr>
          <w:rFonts w:ascii="Times New Roman" w:hAnsi="Times New Roman" w:cs="Times New Roman"/>
          <w:noProof/>
          <w:sz w:val="24"/>
          <w:szCs w:val="24"/>
        </w:rPr>
        <w:lastRenderedPageBreak/>
        <w:t xml:space="preserve">Katılımları Arasındaki İlişkinin Ekonometrik Analizi. </w:t>
      </w:r>
      <w:r w:rsidRPr="00176EA8">
        <w:rPr>
          <w:rFonts w:ascii="Times New Roman" w:hAnsi="Times New Roman" w:cs="Times New Roman"/>
          <w:i/>
          <w:iCs/>
          <w:noProof/>
          <w:sz w:val="24"/>
          <w:szCs w:val="24"/>
        </w:rPr>
        <w:t>Bandırma On Yedi Eylül Üniversitesi Yüksek Lisans Tezi</w:t>
      </w:r>
      <w:r w:rsidRPr="00176EA8">
        <w:rPr>
          <w:rFonts w:ascii="Times New Roman" w:hAnsi="Times New Roman" w:cs="Times New Roman"/>
          <w:noProof/>
          <w:sz w:val="24"/>
          <w:szCs w:val="24"/>
        </w:rPr>
        <w:t>.</w:t>
      </w:r>
    </w:p>
    <w:p w14:paraId="17DC05DB" w14:textId="77777777" w:rsidR="0045353C" w:rsidRPr="00176EA8" w:rsidRDefault="0045353C" w:rsidP="0045353C">
      <w:pPr>
        <w:pStyle w:val="Balk1"/>
        <w:spacing w:line="360" w:lineRule="auto"/>
        <w:jc w:val="both"/>
        <w:rPr>
          <w:rFonts w:ascii="Times New Roman" w:hAnsi="Times New Roman" w:cs="Times New Roman"/>
          <w:color w:val="000000" w:themeColor="text1"/>
          <w:sz w:val="24"/>
          <w:szCs w:val="24"/>
        </w:rPr>
      </w:pPr>
      <w:r w:rsidRPr="00176EA8">
        <w:rPr>
          <w:rFonts w:ascii="Times New Roman" w:eastAsiaTheme="minorHAnsi" w:hAnsi="Times New Roman" w:cs="Times New Roman"/>
          <w:b w:val="0"/>
          <w:bCs w:val="0"/>
          <w:color w:val="auto"/>
          <w:sz w:val="24"/>
          <w:szCs w:val="24"/>
        </w:rPr>
        <w:fldChar w:fldCharType="end"/>
      </w:r>
    </w:p>
    <w:sdt>
      <w:sdtPr>
        <w:rPr>
          <w:rFonts w:ascii="Times New Roman" w:hAnsi="Times New Roman" w:cs="Times New Roman"/>
          <w:sz w:val="24"/>
          <w:szCs w:val="24"/>
        </w:rPr>
        <w:id w:val="-1571341242"/>
        <w:bibliography/>
      </w:sdtPr>
      <w:sdtContent>
        <w:p w14:paraId="6ED95C07" w14:textId="77777777" w:rsidR="0045353C" w:rsidRPr="00176EA8" w:rsidRDefault="0045353C" w:rsidP="0045353C">
          <w:pPr>
            <w:pStyle w:val="Kaynaka"/>
            <w:spacing w:line="360" w:lineRule="auto"/>
            <w:ind w:left="720" w:hanging="720"/>
            <w:jc w:val="both"/>
            <w:rPr>
              <w:rFonts w:ascii="Times New Roman" w:hAnsi="Times New Roman" w:cs="Times New Roman"/>
              <w:sz w:val="24"/>
              <w:szCs w:val="24"/>
            </w:rPr>
          </w:pPr>
        </w:p>
        <w:p w14:paraId="23AC5E99"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 xml:space="preserve"> </w:t>
          </w:r>
        </w:p>
      </w:sdtContent>
    </w:sdt>
    <w:p w14:paraId="26B5D658" w14:textId="77777777" w:rsidR="0045353C" w:rsidRPr="00176EA8" w:rsidRDefault="0045353C" w:rsidP="0045353C">
      <w:pPr>
        <w:spacing w:line="360" w:lineRule="auto"/>
        <w:jc w:val="both"/>
        <w:rPr>
          <w:rFonts w:ascii="Times New Roman" w:hAnsi="Times New Roman" w:cs="Times New Roman"/>
          <w:sz w:val="24"/>
          <w:szCs w:val="24"/>
        </w:rPr>
      </w:pPr>
    </w:p>
    <w:p w14:paraId="28ECC1BE" w14:textId="77777777" w:rsidR="0045353C" w:rsidRPr="00176EA8" w:rsidRDefault="0045353C" w:rsidP="0045353C">
      <w:pPr>
        <w:spacing w:line="360" w:lineRule="auto"/>
        <w:jc w:val="both"/>
        <w:rPr>
          <w:rFonts w:ascii="Times New Roman" w:hAnsi="Times New Roman" w:cs="Times New Roman"/>
          <w:sz w:val="24"/>
          <w:szCs w:val="24"/>
        </w:rPr>
      </w:pPr>
    </w:p>
    <w:p w14:paraId="1DD14C59" w14:textId="77777777" w:rsidR="0045353C" w:rsidRPr="00176EA8" w:rsidRDefault="0045353C" w:rsidP="0045353C">
      <w:pPr>
        <w:spacing w:line="360" w:lineRule="auto"/>
        <w:jc w:val="both"/>
        <w:rPr>
          <w:rFonts w:ascii="Times New Roman" w:hAnsi="Times New Roman" w:cs="Times New Roman"/>
          <w:sz w:val="24"/>
          <w:szCs w:val="24"/>
        </w:rPr>
      </w:pPr>
    </w:p>
    <w:p w14:paraId="016AC043" w14:textId="77777777" w:rsidR="0045353C" w:rsidRPr="00176EA8" w:rsidRDefault="0045353C" w:rsidP="0045353C">
      <w:pPr>
        <w:spacing w:line="360" w:lineRule="auto"/>
        <w:jc w:val="both"/>
        <w:rPr>
          <w:rFonts w:ascii="Times New Roman" w:hAnsi="Times New Roman" w:cs="Times New Roman"/>
          <w:sz w:val="24"/>
          <w:szCs w:val="24"/>
        </w:rPr>
      </w:pPr>
    </w:p>
    <w:p w14:paraId="775E7A37" w14:textId="77777777" w:rsidR="0045353C" w:rsidRPr="00176EA8" w:rsidRDefault="0045353C" w:rsidP="0045353C">
      <w:pPr>
        <w:spacing w:line="360" w:lineRule="auto"/>
        <w:jc w:val="both"/>
        <w:rPr>
          <w:rFonts w:ascii="Times New Roman" w:hAnsi="Times New Roman" w:cs="Times New Roman"/>
          <w:sz w:val="24"/>
          <w:szCs w:val="24"/>
        </w:rPr>
      </w:pPr>
    </w:p>
    <w:p w14:paraId="7E8392CE" w14:textId="77777777" w:rsidR="0045353C" w:rsidRPr="00176EA8" w:rsidRDefault="0045353C" w:rsidP="0045353C">
      <w:pPr>
        <w:spacing w:line="360" w:lineRule="auto"/>
        <w:jc w:val="both"/>
        <w:rPr>
          <w:rFonts w:ascii="Times New Roman" w:hAnsi="Times New Roman" w:cs="Times New Roman"/>
          <w:sz w:val="24"/>
          <w:szCs w:val="24"/>
        </w:rPr>
      </w:pPr>
    </w:p>
    <w:p w14:paraId="18A3D3C3" w14:textId="77777777" w:rsidR="0045353C" w:rsidRPr="00176EA8" w:rsidRDefault="0045353C" w:rsidP="0045353C">
      <w:pPr>
        <w:spacing w:line="360" w:lineRule="auto"/>
        <w:jc w:val="both"/>
        <w:rPr>
          <w:rFonts w:ascii="Times New Roman" w:hAnsi="Times New Roman" w:cs="Times New Roman"/>
          <w:sz w:val="24"/>
          <w:szCs w:val="24"/>
        </w:rPr>
      </w:pPr>
    </w:p>
    <w:p w14:paraId="5FFF9B1B" w14:textId="77777777" w:rsidR="0045353C" w:rsidRPr="00176EA8" w:rsidRDefault="0045353C" w:rsidP="0045353C">
      <w:pPr>
        <w:spacing w:line="360" w:lineRule="auto"/>
        <w:jc w:val="both"/>
        <w:rPr>
          <w:rFonts w:ascii="Times New Roman" w:hAnsi="Times New Roman" w:cs="Times New Roman"/>
          <w:sz w:val="24"/>
          <w:szCs w:val="24"/>
        </w:rPr>
      </w:pPr>
      <w:r w:rsidRPr="00176EA8">
        <w:rPr>
          <w:rFonts w:ascii="Times New Roman" w:hAnsi="Times New Roman" w:cs="Times New Roman"/>
          <w:sz w:val="24"/>
          <w:szCs w:val="24"/>
        </w:rPr>
        <w:t xml:space="preserve"> </w:t>
      </w:r>
    </w:p>
    <w:p w14:paraId="6BEE4EA5" w14:textId="77777777" w:rsidR="0045353C" w:rsidRPr="00176EA8" w:rsidRDefault="0045353C" w:rsidP="0045353C">
      <w:pPr>
        <w:spacing w:line="360" w:lineRule="auto"/>
        <w:jc w:val="both"/>
        <w:rPr>
          <w:rFonts w:ascii="Times New Roman" w:hAnsi="Times New Roman" w:cs="Times New Roman"/>
          <w:sz w:val="24"/>
          <w:szCs w:val="24"/>
        </w:rPr>
      </w:pPr>
    </w:p>
    <w:p w14:paraId="67B138CD" w14:textId="77777777" w:rsidR="00C0241B" w:rsidRPr="00176EA8" w:rsidRDefault="00C0241B" w:rsidP="00EB6DA6">
      <w:pPr>
        <w:jc w:val="center"/>
        <w:rPr>
          <w:rFonts w:ascii="Times New Roman" w:hAnsi="Times New Roman" w:cs="Times New Roman"/>
          <w:bCs/>
          <w:sz w:val="24"/>
          <w:szCs w:val="24"/>
          <w:lang w:val="en-US"/>
        </w:rPr>
      </w:pPr>
    </w:p>
    <w:p w14:paraId="14DCF33B" w14:textId="77777777" w:rsidR="00C0241B" w:rsidRPr="00176EA8" w:rsidRDefault="00C0241B" w:rsidP="00EB6DA6">
      <w:pPr>
        <w:jc w:val="center"/>
        <w:rPr>
          <w:rFonts w:ascii="Times New Roman" w:hAnsi="Times New Roman" w:cs="Times New Roman"/>
          <w:bCs/>
          <w:sz w:val="24"/>
          <w:szCs w:val="24"/>
          <w:lang w:val="en-US"/>
        </w:rPr>
      </w:pPr>
    </w:p>
    <w:p w14:paraId="7B6BE157" w14:textId="77777777" w:rsidR="00C0241B" w:rsidRPr="00176EA8" w:rsidRDefault="00C0241B" w:rsidP="00EB6DA6">
      <w:pPr>
        <w:jc w:val="center"/>
        <w:rPr>
          <w:rFonts w:ascii="Times New Roman" w:hAnsi="Times New Roman" w:cs="Times New Roman"/>
          <w:bCs/>
          <w:sz w:val="24"/>
          <w:szCs w:val="24"/>
          <w:lang w:val="en-US"/>
        </w:rPr>
      </w:pPr>
    </w:p>
    <w:p w14:paraId="74B0CEAC" w14:textId="77777777" w:rsidR="00C26889" w:rsidRPr="00176EA8" w:rsidRDefault="00C26889" w:rsidP="00EB6DA6">
      <w:pPr>
        <w:jc w:val="center"/>
        <w:rPr>
          <w:rFonts w:ascii="Times New Roman" w:hAnsi="Times New Roman" w:cs="Times New Roman"/>
          <w:bCs/>
          <w:sz w:val="24"/>
          <w:szCs w:val="24"/>
          <w:lang w:val="en-US"/>
        </w:rPr>
      </w:pPr>
    </w:p>
    <w:p w14:paraId="3DF5974B" w14:textId="77777777" w:rsidR="00C26889" w:rsidRPr="00176EA8" w:rsidRDefault="00C26889" w:rsidP="00EB6DA6">
      <w:pPr>
        <w:jc w:val="center"/>
        <w:rPr>
          <w:rFonts w:ascii="Times New Roman" w:hAnsi="Times New Roman" w:cs="Times New Roman"/>
          <w:bCs/>
          <w:sz w:val="24"/>
          <w:szCs w:val="24"/>
          <w:lang w:val="en-US"/>
        </w:rPr>
      </w:pPr>
    </w:p>
    <w:p w14:paraId="11B9E700" w14:textId="77777777" w:rsidR="00EB6DA6" w:rsidRPr="00176EA8" w:rsidRDefault="00EB6DA6" w:rsidP="00EB6DA6">
      <w:pPr>
        <w:ind w:firstLine="708"/>
        <w:rPr>
          <w:rFonts w:ascii="Times New Roman" w:hAnsi="Times New Roman" w:cs="Times New Roman"/>
          <w:b/>
          <w:sz w:val="24"/>
          <w:szCs w:val="24"/>
        </w:rPr>
      </w:pPr>
    </w:p>
    <w:sectPr w:rsidR="00EB6DA6" w:rsidRPr="00176EA8" w:rsidSect="00D52196">
      <w:pgSz w:w="9072" w:h="13608"/>
      <w:pgMar w:top="113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B900C" w14:textId="77777777" w:rsidR="00984A05" w:rsidRDefault="00984A05" w:rsidP="0015464D">
      <w:pPr>
        <w:spacing w:after="0" w:line="240" w:lineRule="auto"/>
      </w:pPr>
      <w:r>
        <w:separator/>
      </w:r>
    </w:p>
  </w:endnote>
  <w:endnote w:type="continuationSeparator" w:id="0">
    <w:p w14:paraId="1F7E2629" w14:textId="77777777" w:rsidR="00984A05" w:rsidRDefault="00984A05" w:rsidP="00154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Bookman Old Style">
    <w:panose1 w:val="02050604050505020204"/>
    <w:charset w:val="A2"/>
    <w:family w:val="roman"/>
    <w:pitch w:val="variable"/>
    <w:sig w:usb0="00000287" w:usb1="00000000" w:usb2="00000000" w:usb3="00000000" w:csb0="0000009F" w:csb1="00000000"/>
  </w:font>
  <w:font w:name="Tahoma">
    <w:panose1 w:val="020B0604030504040204"/>
    <w:charset w:val="A2"/>
    <w:family w:val="swiss"/>
    <w:pitch w:val="variable"/>
    <w:sig w:usb0="E1002EFF" w:usb1="C000605B" w:usb2="00000029" w:usb3="00000000" w:csb0="000101FF" w:csb1="00000000"/>
  </w:font>
  <w:font w:name="Liberation Mono">
    <w:altName w:val="Courier New"/>
    <w:charset w:val="01"/>
    <w:family w:val="modern"/>
    <w:pitch w:val="fixed"/>
  </w:font>
  <w:font w:name="Nimbus Mono L">
    <w:panose1 w:val="00000000000000000000"/>
    <w:charset w:val="00"/>
    <w:family w:val="roman"/>
    <w:notTrueType/>
    <w:pitch w:val="default"/>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8A1EDC" w14:textId="77777777" w:rsidR="00984A05" w:rsidRDefault="00984A05" w:rsidP="0015464D">
      <w:pPr>
        <w:spacing w:after="0" w:line="240" w:lineRule="auto"/>
      </w:pPr>
      <w:r>
        <w:separator/>
      </w:r>
    </w:p>
  </w:footnote>
  <w:footnote w:type="continuationSeparator" w:id="0">
    <w:p w14:paraId="602C6ECE" w14:textId="77777777" w:rsidR="00984A05" w:rsidRDefault="00984A05" w:rsidP="001546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2EA7"/>
    <w:multiLevelType w:val="hybridMultilevel"/>
    <w:tmpl w:val="F9780836"/>
    <w:lvl w:ilvl="0" w:tplc="CE7A984A">
      <w:start w:val="1"/>
      <w:numFmt w:val="decimal"/>
      <w:lvlText w:val="%1."/>
      <w:lvlJc w:val="left"/>
      <w:pPr>
        <w:ind w:left="1080" w:hanging="360"/>
      </w:pPr>
      <w:rPr>
        <w:rFonts w:hint="default"/>
      </w:rPr>
    </w:lvl>
    <w:lvl w:ilvl="1" w:tplc="041F0019">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 w15:restartNumberingAfterBreak="0">
    <w:nsid w:val="023E2484"/>
    <w:multiLevelType w:val="hybridMultilevel"/>
    <w:tmpl w:val="9C341898"/>
    <w:lvl w:ilvl="0" w:tplc="0E16E826">
      <w:start w:val="1"/>
      <w:numFmt w:val="decimal"/>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2" w15:restartNumberingAfterBreak="0">
    <w:nsid w:val="239263FD"/>
    <w:multiLevelType w:val="hybridMultilevel"/>
    <w:tmpl w:val="DE86587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323A2078"/>
    <w:multiLevelType w:val="multilevel"/>
    <w:tmpl w:val="971E07F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35D21A2"/>
    <w:multiLevelType w:val="hybridMultilevel"/>
    <w:tmpl w:val="195A0B2E"/>
    <w:lvl w:ilvl="0" w:tplc="08090009">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591937512">
    <w:abstractNumId w:val="4"/>
  </w:num>
  <w:num w:numId="2" w16cid:durableId="1630741853">
    <w:abstractNumId w:val="3"/>
  </w:num>
  <w:num w:numId="3" w16cid:durableId="489294831">
    <w:abstractNumId w:val="2"/>
  </w:num>
  <w:num w:numId="4" w16cid:durableId="2119905264">
    <w:abstractNumId w:val="0"/>
  </w:num>
  <w:num w:numId="5" w16cid:durableId="14145468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3"/>
  <w:proofState w:spelling="clean" w:grammar="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74B4D"/>
    <w:rsid w:val="00014433"/>
    <w:rsid w:val="0005063F"/>
    <w:rsid w:val="000570C6"/>
    <w:rsid w:val="000660A2"/>
    <w:rsid w:val="00092504"/>
    <w:rsid w:val="000A33BC"/>
    <w:rsid w:val="000A56CA"/>
    <w:rsid w:val="000B1343"/>
    <w:rsid w:val="000D089C"/>
    <w:rsid w:val="000D68F0"/>
    <w:rsid w:val="000D6C60"/>
    <w:rsid w:val="000E7BDC"/>
    <w:rsid w:val="000F4718"/>
    <w:rsid w:val="000F4A48"/>
    <w:rsid w:val="000F66A0"/>
    <w:rsid w:val="0011347F"/>
    <w:rsid w:val="00114183"/>
    <w:rsid w:val="00120C17"/>
    <w:rsid w:val="001316DB"/>
    <w:rsid w:val="00133780"/>
    <w:rsid w:val="00133831"/>
    <w:rsid w:val="00134EC6"/>
    <w:rsid w:val="001355EE"/>
    <w:rsid w:val="00140C69"/>
    <w:rsid w:val="001459FE"/>
    <w:rsid w:val="001477B0"/>
    <w:rsid w:val="0015464D"/>
    <w:rsid w:val="001629A7"/>
    <w:rsid w:val="00175A7F"/>
    <w:rsid w:val="001760EB"/>
    <w:rsid w:val="00176EA8"/>
    <w:rsid w:val="00177780"/>
    <w:rsid w:val="00184866"/>
    <w:rsid w:val="00193325"/>
    <w:rsid w:val="001937F4"/>
    <w:rsid w:val="00193965"/>
    <w:rsid w:val="001A2573"/>
    <w:rsid w:val="001A7385"/>
    <w:rsid w:val="001B2B8E"/>
    <w:rsid w:val="001C09D1"/>
    <w:rsid w:val="001C49D5"/>
    <w:rsid w:val="001E4ED1"/>
    <w:rsid w:val="001F2CC7"/>
    <w:rsid w:val="00227B5D"/>
    <w:rsid w:val="00237F63"/>
    <w:rsid w:val="00274B4D"/>
    <w:rsid w:val="002759B8"/>
    <w:rsid w:val="00282357"/>
    <w:rsid w:val="00286651"/>
    <w:rsid w:val="00286FC0"/>
    <w:rsid w:val="002A3941"/>
    <w:rsid w:val="002A601D"/>
    <w:rsid w:val="002A6797"/>
    <w:rsid w:val="002D3055"/>
    <w:rsid w:val="00305DE9"/>
    <w:rsid w:val="003118B5"/>
    <w:rsid w:val="00312FAE"/>
    <w:rsid w:val="003176EF"/>
    <w:rsid w:val="00346537"/>
    <w:rsid w:val="00373C46"/>
    <w:rsid w:val="00380BF8"/>
    <w:rsid w:val="00390FA4"/>
    <w:rsid w:val="00392C87"/>
    <w:rsid w:val="00393C3A"/>
    <w:rsid w:val="003A2CF5"/>
    <w:rsid w:val="003B2383"/>
    <w:rsid w:val="003B7A20"/>
    <w:rsid w:val="003C0251"/>
    <w:rsid w:val="003C36F7"/>
    <w:rsid w:val="003C544C"/>
    <w:rsid w:val="003D259D"/>
    <w:rsid w:val="003D2BF7"/>
    <w:rsid w:val="003D3E36"/>
    <w:rsid w:val="003F433C"/>
    <w:rsid w:val="0040175B"/>
    <w:rsid w:val="00405BA7"/>
    <w:rsid w:val="00421459"/>
    <w:rsid w:val="00422641"/>
    <w:rsid w:val="00425039"/>
    <w:rsid w:val="00431117"/>
    <w:rsid w:val="00434047"/>
    <w:rsid w:val="0044178B"/>
    <w:rsid w:val="00442312"/>
    <w:rsid w:val="0044444C"/>
    <w:rsid w:val="0045353C"/>
    <w:rsid w:val="004549E8"/>
    <w:rsid w:val="0047168F"/>
    <w:rsid w:val="004807B7"/>
    <w:rsid w:val="004906CE"/>
    <w:rsid w:val="00490EDF"/>
    <w:rsid w:val="00492602"/>
    <w:rsid w:val="004A10A8"/>
    <w:rsid w:val="004B0C50"/>
    <w:rsid w:val="004C2F17"/>
    <w:rsid w:val="004C4512"/>
    <w:rsid w:val="004C4CD9"/>
    <w:rsid w:val="004D01FD"/>
    <w:rsid w:val="004E12F5"/>
    <w:rsid w:val="004E317D"/>
    <w:rsid w:val="004E691D"/>
    <w:rsid w:val="00504EB9"/>
    <w:rsid w:val="00533D14"/>
    <w:rsid w:val="005547B8"/>
    <w:rsid w:val="00554D84"/>
    <w:rsid w:val="00566171"/>
    <w:rsid w:val="00576609"/>
    <w:rsid w:val="0059320C"/>
    <w:rsid w:val="005A171B"/>
    <w:rsid w:val="005A3ED0"/>
    <w:rsid w:val="005A4060"/>
    <w:rsid w:val="005C36AF"/>
    <w:rsid w:val="005D1608"/>
    <w:rsid w:val="005E33FA"/>
    <w:rsid w:val="005F148E"/>
    <w:rsid w:val="005F3F9F"/>
    <w:rsid w:val="005F5312"/>
    <w:rsid w:val="005F77DA"/>
    <w:rsid w:val="0063177C"/>
    <w:rsid w:val="0064573F"/>
    <w:rsid w:val="00650518"/>
    <w:rsid w:val="00662E9D"/>
    <w:rsid w:val="00683A39"/>
    <w:rsid w:val="00692579"/>
    <w:rsid w:val="006977BB"/>
    <w:rsid w:val="006A11BA"/>
    <w:rsid w:val="006A5307"/>
    <w:rsid w:val="006B5284"/>
    <w:rsid w:val="006C6657"/>
    <w:rsid w:val="006D56C7"/>
    <w:rsid w:val="006F03DA"/>
    <w:rsid w:val="006F1480"/>
    <w:rsid w:val="007076D7"/>
    <w:rsid w:val="0071528E"/>
    <w:rsid w:val="00717FBC"/>
    <w:rsid w:val="007335A3"/>
    <w:rsid w:val="0074787B"/>
    <w:rsid w:val="00750342"/>
    <w:rsid w:val="00754E9A"/>
    <w:rsid w:val="0079288B"/>
    <w:rsid w:val="007A33C6"/>
    <w:rsid w:val="007B3026"/>
    <w:rsid w:val="007E0F1A"/>
    <w:rsid w:val="007E18D0"/>
    <w:rsid w:val="007F1A57"/>
    <w:rsid w:val="00802BF4"/>
    <w:rsid w:val="00812503"/>
    <w:rsid w:val="00820CBE"/>
    <w:rsid w:val="008431E2"/>
    <w:rsid w:val="008450E7"/>
    <w:rsid w:val="00847518"/>
    <w:rsid w:val="00847EDF"/>
    <w:rsid w:val="00851DCA"/>
    <w:rsid w:val="00856F6B"/>
    <w:rsid w:val="008706D7"/>
    <w:rsid w:val="00872549"/>
    <w:rsid w:val="0088639D"/>
    <w:rsid w:val="008900A7"/>
    <w:rsid w:val="00890FDA"/>
    <w:rsid w:val="008A11F7"/>
    <w:rsid w:val="008C04D4"/>
    <w:rsid w:val="008C3E01"/>
    <w:rsid w:val="008C5C54"/>
    <w:rsid w:val="008F6927"/>
    <w:rsid w:val="00904921"/>
    <w:rsid w:val="0091377F"/>
    <w:rsid w:val="00917BB2"/>
    <w:rsid w:val="009276BE"/>
    <w:rsid w:val="00937BF9"/>
    <w:rsid w:val="009457DE"/>
    <w:rsid w:val="00946F1B"/>
    <w:rsid w:val="00950F0B"/>
    <w:rsid w:val="0095238A"/>
    <w:rsid w:val="00955C98"/>
    <w:rsid w:val="00961F1C"/>
    <w:rsid w:val="00976ABC"/>
    <w:rsid w:val="00984A05"/>
    <w:rsid w:val="009B3BE9"/>
    <w:rsid w:val="009B69DF"/>
    <w:rsid w:val="009C4DD4"/>
    <w:rsid w:val="009C7A14"/>
    <w:rsid w:val="009F23CA"/>
    <w:rsid w:val="00A04173"/>
    <w:rsid w:val="00A1438E"/>
    <w:rsid w:val="00A173D3"/>
    <w:rsid w:val="00A32AF7"/>
    <w:rsid w:val="00A4031B"/>
    <w:rsid w:val="00A44891"/>
    <w:rsid w:val="00A4723D"/>
    <w:rsid w:val="00A633FC"/>
    <w:rsid w:val="00A72301"/>
    <w:rsid w:val="00A73C00"/>
    <w:rsid w:val="00A8175D"/>
    <w:rsid w:val="00A81B75"/>
    <w:rsid w:val="00A901F2"/>
    <w:rsid w:val="00A95440"/>
    <w:rsid w:val="00AB5820"/>
    <w:rsid w:val="00AC44E6"/>
    <w:rsid w:val="00AD035D"/>
    <w:rsid w:val="00B04018"/>
    <w:rsid w:val="00B16D09"/>
    <w:rsid w:val="00B21E6A"/>
    <w:rsid w:val="00B25A9B"/>
    <w:rsid w:val="00B261C5"/>
    <w:rsid w:val="00B278C2"/>
    <w:rsid w:val="00B36FEE"/>
    <w:rsid w:val="00B41B40"/>
    <w:rsid w:val="00B504F3"/>
    <w:rsid w:val="00B57653"/>
    <w:rsid w:val="00B73393"/>
    <w:rsid w:val="00B734A4"/>
    <w:rsid w:val="00B766A4"/>
    <w:rsid w:val="00B819AE"/>
    <w:rsid w:val="00B81C0F"/>
    <w:rsid w:val="00B86709"/>
    <w:rsid w:val="00B91F01"/>
    <w:rsid w:val="00B95DE3"/>
    <w:rsid w:val="00B96C88"/>
    <w:rsid w:val="00BB65EA"/>
    <w:rsid w:val="00BC0449"/>
    <w:rsid w:val="00BD32B1"/>
    <w:rsid w:val="00BD43D7"/>
    <w:rsid w:val="00BD7E20"/>
    <w:rsid w:val="00BE105D"/>
    <w:rsid w:val="00BE2104"/>
    <w:rsid w:val="00C0241B"/>
    <w:rsid w:val="00C0390C"/>
    <w:rsid w:val="00C14FA5"/>
    <w:rsid w:val="00C22021"/>
    <w:rsid w:val="00C2532C"/>
    <w:rsid w:val="00C26889"/>
    <w:rsid w:val="00C30D59"/>
    <w:rsid w:val="00C33BF6"/>
    <w:rsid w:val="00C41A2D"/>
    <w:rsid w:val="00C41FE2"/>
    <w:rsid w:val="00C53121"/>
    <w:rsid w:val="00C70C28"/>
    <w:rsid w:val="00C84E20"/>
    <w:rsid w:val="00CA25A2"/>
    <w:rsid w:val="00CA4A89"/>
    <w:rsid w:val="00CB36F0"/>
    <w:rsid w:val="00CD120F"/>
    <w:rsid w:val="00CF1F6C"/>
    <w:rsid w:val="00CF4408"/>
    <w:rsid w:val="00D20BE5"/>
    <w:rsid w:val="00D31418"/>
    <w:rsid w:val="00D329B9"/>
    <w:rsid w:val="00D52196"/>
    <w:rsid w:val="00D7420A"/>
    <w:rsid w:val="00D75600"/>
    <w:rsid w:val="00D77987"/>
    <w:rsid w:val="00D80F11"/>
    <w:rsid w:val="00D92AF8"/>
    <w:rsid w:val="00D940C6"/>
    <w:rsid w:val="00D97BB3"/>
    <w:rsid w:val="00DB6FBB"/>
    <w:rsid w:val="00DC20D1"/>
    <w:rsid w:val="00DC3452"/>
    <w:rsid w:val="00DC5F65"/>
    <w:rsid w:val="00DE2864"/>
    <w:rsid w:val="00E02025"/>
    <w:rsid w:val="00E123B2"/>
    <w:rsid w:val="00E25093"/>
    <w:rsid w:val="00E251F2"/>
    <w:rsid w:val="00E434C1"/>
    <w:rsid w:val="00E50D12"/>
    <w:rsid w:val="00E7225F"/>
    <w:rsid w:val="00E75C61"/>
    <w:rsid w:val="00E8290B"/>
    <w:rsid w:val="00E83EF7"/>
    <w:rsid w:val="00EA63FF"/>
    <w:rsid w:val="00EB10FD"/>
    <w:rsid w:val="00EB25E5"/>
    <w:rsid w:val="00EB6DA6"/>
    <w:rsid w:val="00ED734E"/>
    <w:rsid w:val="00EF2BA1"/>
    <w:rsid w:val="00F17A77"/>
    <w:rsid w:val="00F21BCB"/>
    <w:rsid w:val="00F464B2"/>
    <w:rsid w:val="00F478CB"/>
    <w:rsid w:val="00F53023"/>
    <w:rsid w:val="00F53B70"/>
    <w:rsid w:val="00F5646F"/>
    <w:rsid w:val="00F5726F"/>
    <w:rsid w:val="00F57F3E"/>
    <w:rsid w:val="00F63115"/>
    <w:rsid w:val="00F90E17"/>
    <w:rsid w:val="00FA38A4"/>
    <w:rsid w:val="00FD68CA"/>
    <w:rsid w:val="00FE7CFB"/>
    <w:rsid w:val="00FF2383"/>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92CCD2"/>
  <w15:docId w15:val="{25E95FC3-D439-4ACB-9E85-3FF3CF647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7BB3"/>
  </w:style>
  <w:style w:type="paragraph" w:styleId="Balk1">
    <w:name w:val="heading 1"/>
    <w:basedOn w:val="Normal"/>
    <w:next w:val="Normal"/>
    <w:link w:val="Balk1Char"/>
    <w:uiPriority w:val="9"/>
    <w:qFormat/>
    <w:rsid w:val="00E8290B"/>
    <w:pPr>
      <w:keepNext/>
      <w:keepLines/>
      <w:spacing w:after="240" w:line="240" w:lineRule="auto"/>
      <w:outlineLvl w:val="0"/>
    </w:pPr>
    <w:rPr>
      <w:rFonts w:ascii="Bookman Old Style" w:eastAsiaTheme="majorEastAsia" w:hAnsi="Bookman Old Style" w:cstheme="majorBidi"/>
      <w:b/>
      <w:bCs/>
      <w:color w:val="0070C0"/>
      <w:sz w:val="28"/>
      <w:szCs w:val="28"/>
      <w:lang w:val="en-US"/>
    </w:rPr>
  </w:style>
  <w:style w:type="paragraph" w:styleId="Balk2">
    <w:name w:val="heading 2"/>
    <w:basedOn w:val="Normal"/>
    <w:next w:val="Normal"/>
    <w:link w:val="Balk2Char"/>
    <w:uiPriority w:val="9"/>
    <w:unhideWhenUsed/>
    <w:qFormat/>
    <w:rsid w:val="00E8290B"/>
    <w:pPr>
      <w:keepNext/>
      <w:keepLines/>
      <w:spacing w:before="200" w:after="240" w:line="240" w:lineRule="auto"/>
      <w:ind w:left="709"/>
      <w:outlineLvl w:val="1"/>
    </w:pPr>
    <w:rPr>
      <w:rFonts w:ascii="Bookman Old Style" w:eastAsiaTheme="majorEastAsia" w:hAnsi="Bookman Old Style" w:cstheme="majorBidi"/>
      <w:b/>
      <w:bCs/>
      <w:color w:val="00B050"/>
      <w:sz w:val="26"/>
      <w:szCs w:val="26"/>
      <w:lang w:val="en-US"/>
    </w:rPr>
  </w:style>
  <w:style w:type="paragraph" w:styleId="Balk3">
    <w:name w:val="heading 3"/>
    <w:basedOn w:val="Normal"/>
    <w:next w:val="Normal"/>
    <w:link w:val="Balk3Char"/>
    <w:uiPriority w:val="9"/>
    <w:unhideWhenUsed/>
    <w:qFormat/>
    <w:rsid w:val="00E8290B"/>
    <w:pPr>
      <w:keepNext/>
      <w:keepLines/>
      <w:spacing w:before="200" w:after="240"/>
      <w:ind w:left="709"/>
      <w:outlineLvl w:val="2"/>
    </w:pPr>
    <w:rPr>
      <w:rFonts w:ascii="Bookman Old Style" w:eastAsiaTheme="majorEastAsia" w:hAnsi="Bookman Old Style" w:cstheme="majorBidi"/>
      <w:b/>
      <w:bCs/>
      <w:color w:val="FF0000"/>
      <w:sz w:val="24"/>
    </w:rPr>
  </w:style>
  <w:style w:type="paragraph" w:styleId="Balk4">
    <w:name w:val="heading 4"/>
    <w:basedOn w:val="Normal"/>
    <w:next w:val="Normal"/>
    <w:link w:val="Balk4Char"/>
    <w:uiPriority w:val="9"/>
    <w:unhideWhenUsed/>
    <w:qFormat/>
    <w:rsid w:val="00E8290B"/>
    <w:pPr>
      <w:keepNext/>
      <w:keepLines/>
      <w:spacing w:after="240"/>
      <w:ind w:left="709"/>
      <w:outlineLvl w:val="3"/>
    </w:pPr>
    <w:rPr>
      <w:rFonts w:ascii="Bookman Old Style" w:eastAsiaTheme="majorEastAsia" w:hAnsi="Bookman Old Style" w:cstheme="majorBidi"/>
      <w:b/>
      <w:bCs/>
      <w:iCs/>
      <w:color w:val="7030A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AklamaBavurusu">
    <w:name w:val="annotation reference"/>
    <w:basedOn w:val="VarsaylanParagrafYazTipi"/>
    <w:uiPriority w:val="99"/>
    <w:semiHidden/>
    <w:unhideWhenUsed/>
    <w:rsid w:val="00E83EF7"/>
    <w:rPr>
      <w:sz w:val="16"/>
      <w:szCs w:val="16"/>
    </w:rPr>
  </w:style>
  <w:style w:type="paragraph" w:styleId="AklamaMetni">
    <w:name w:val="annotation text"/>
    <w:basedOn w:val="Normal"/>
    <w:link w:val="AklamaMetniChar"/>
    <w:uiPriority w:val="99"/>
    <w:semiHidden/>
    <w:unhideWhenUsed/>
    <w:rsid w:val="00E83EF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E83EF7"/>
    <w:rPr>
      <w:sz w:val="20"/>
      <w:szCs w:val="20"/>
    </w:rPr>
  </w:style>
  <w:style w:type="paragraph" w:styleId="AklamaKonusu">
    <w:name w:val="annotation subject"/>
    <w:basedOn w:val="AklamaMetni"/>
    <w:next w:val="AklamaMetni"/>
    <w:link w:val="AklamaKonusuChar"/>
    <w:uiPriority w:val="99"/>
    <w:semiHidden/>
    <w:unhideWhenUsed/>
    <w:rsid w:val="00E83EF7"/>
    <w:rPr>
      <w:b/>
      <w:bCs/>
    </w:rPr>
  </w:style>
  <w:style w:type="character" w:customStyle="1" w:styleId="AklamaKonusuChar">
    <w:name w:val="Açıklama Konusu Char"/>
    <w:basedOn w:val="AklamaMetniChar"/>
    <w:link w:val="AklamaKonusu"/>
    <w:uiPriority w:val="99"/>
    <w:semiHidden/>
    <w:rsid w:val="00E83EF7"/>
    <w:rPr>
      <w:b/>
      <w:bCs/>
      <w:sz w:val="20"/>
      <w:szCs w:val="20"/>
    </w:rPr>
  </w:style>
  <w:style w:type="paragraph" w:styleId="BalonMetni">
    <w:name w:val="Balloon Text"/>
    <w:basedOn w:val="Normal"/>
    <w:link w:val="BalonMetniChar"/>
    <w:uiPriority w:val="99"/>
    <w:semiHidden/>
    <w:unhideWhenUsed/>
    <w:rsid w:val="00E83EF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83EF7"/>
    <w:rPr>
      <w:rFonts w:ascii="Tahoma" w:hAnsi="Tahoma" w:cs="Tahoma"/>
      <w:sz w:val="16"/>
      <w:szCs w:val="16"/>
    </w:rPr>
  </w:style>
  <w:style w:type="character" w:customStyle="1" w:styleId="Balk1Char">
    <w:name w:val="Başlık 1 Char"/>
    <w:basedOn w:val="VarsaylanParagrafYazTipi"/>
    <w:link w:val="Balk1"/>
    <w:uiPriority w:val="9"/>
    <w:rsid w:val="00E8290B"/>
    <w:rPr>
      <w:rFonts w:ascii="Bookman Old Style" w:eastAsiaTheme="majorEastAsia" w:hAnsi="Bookman Old Style" w:cstheme="majorBidi"/>
      <w:b/>
      <w:bCs/>
      <w:color w:val="0070C0"/>
      <w:sz w:val="28"/>
      <w:szCs w:val="28"/>
      <w:lang w:val="en-US"/>
    </w:rPr>
  </w:style>
  <w:style w:type="paragraph" w:customStyle="1" w:styleId="PreformattedText">
    <w:name w:val="Preformatted Text"/>
    <w:basedOn w:val="Normal"/>
    <w:qFormat/>
    <w:rsid w:val="00650518"/>
    <w:pPr>
      <w:widowControl w:val="0"/>
      <w:spacing w:after="0" w:line="240" w:lineRule="auto"/>
    </w:pPr>
    <w:rPr>
      <w:rFonts w:ascii="Liberation Mono" w:eastAsia="Nimbus Mono L" w:hAnsi="Liberation Mono" w:cs="Liberation Mono"/>
      <w:sz w:val="20"/>
      <w:szCs w:val="20"/>
      <w:lang w:val="en-US" w:eastAsia="zh-CN" w:bidi="hi-IN"/>
    </w:rPr>
  </w:style>
  <w:style w:type="character" w:customStyle="1" w:styleId="orcid-id-https">
    <w:name w:val="orcid-id-https"/>
    <w:basedOn w:val="VarsaylanParagrafYazTipi"/>
    <w:rsid w:val="00C26889"/>
  </w:style>
  <w:style w:type="character" w:styleId="Kpr">
    <w:name w:val="Hyperlink"/>
    <w:basedOn w:val="VarsaylanParagrafYazTipi"/>
    <w:uiPriority w:val="99"/>
    <w:unhideWhenUsed/>
    <w:rsid w:val="00C26889"/>
    <w:rPr>
      <w:color w:val="0000FF" w:themeColor="hyperlink"/>
      <w:u w:val="single"/>
    </w:rPr>
  </w:style>
  <w:style w:type="character" w:customStyle="1" w:styleId="zmlenmeyenBahsetme1">
    <w:name w:val="Çözümlenmeyen Bahsetme1"/>
    <w:basedOn w:val="VarsaylanParagrafYazTipi"/>
    <w:uiPriority w:val="99"/>
    <w:semiHidden/>
    <w:unhideWhenUsed/>
    <w:rsid w:val="00C26889"/>
    <w:rPr>
      <w:color w:val="605E5C"/>
      <w:shd w:val="clear" w:color="auto" w:fill="E1DFDD"/>
    </w:rPr>
  </w:style>
  <w:style w:type="paragraph" w:styleId="ListeParagraf">
    <w:name w:val="List Paragraph"/>
    <w:basedOn w:val="Normal"/>
    <w:uiPriority w:val="34"/>
    <w:qFormat/>
    <w:rsid w:val="000D6C60"/>
    <w:pPr>
      <w:spacing w:after="0" w:line="240" w:lineRule="auto"/>
      <w:ind w:left="720"/>
      <w:contextualSpacing/>
    </w:pPr>
    <w:rPr>
      <w:sz w:val="24"/>
      <w:szCs w:val="24"/>
      <w:lang w:val="en-US"/>
    </w:rPr>
  </w:style>
  <w:style w:type="character" w:customStyle="1" w:styleId="Balk2Char">
    <w:name w:val="Başlık 2 Char"/>
    <w:basedOn w:val="VarsaylanParagrafYazTipi"/>
    <w:link w:val="Balk2"/>
    <w:uiPriority w:val="9"/>
    <w:rsid w:val="00E8290B"/>
    <w:rPr>
      <w:rFonts w:ascii="Bookman Old Style" w:eastAsiaTheme="majorEastAsia" w:hAnsi="Bookman Old Style" w:cstheme="majorBidi"/>
      <w:b/>
      <w:bCs/>
      <w:color w:val="00B050"/>
      <w:sz w:val="26"/>
      <w:szCs w:val="26"/>
      <w:lang w:val="en-US"/>
    </w:rPr>
  </w:style>
  <w:style w:type="paragraph" w:styleId="stBilgi">
    <w:name w:val="header"/>
    <w:basedOn w:val="Normal"/>
    <w:link w:val="stBilgiChar"/>
    <w:uiPriority w:val="99"/>
    <w:unhideWhenUsed/>
    <w:rsid w:val="0015464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15464D"/>
  </w:style>
  <w:style w:type="paragraph" w:styleId="AltBilgi">
    <w:name w:val="footer"/>
    <w:basedOn w:val="Normal"/>
    <w:link w:val="AltBilgiChar"/>
    <w:uiPriority w:val="99"/>
    <w:unhideWhenUsed/>
    <w:rsid w:val="0015464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15464D"/>
  </w:style>
  <w:style w:type="character" w:customStyle="1" w:styleId="Balk3Char">
    <w:name w:val="Başlık 3 Char"/>
    <w:basedOn w:val="VarsaylanParagrafYazTipi"/>
    <w:link w:val="Balk3"/>
    <w:uiPriority w:val="9"/>
    <w:rsid w:val="00E8290B"/>
    <w:rPr>
      <w:rFonts w:ascii="Bookman Old Style" w:eastAsiaTheme="majorEastAsia" w:hAnsi="Bookman Old Style" w:cstheme="majorBidi"/>
      <w:b/>
      <w:bCs/>
      <w:color w:val="FF0000"/>
      <w:sz w:val="24"/>
    </w:rPr>
  </w:style>
  <w:style w:type="paragraph" w:styleId="DipnotMetni">
    <w:name w:val="footnote text"/>
    <w:basedOn w:val="Normal"/>
    <w:link w:val="DipnotMetniChar"/>
    <w:uiPriority w:val="99"/>
    <w:semiHidden/>
    <w:unhideWhenUsed/>
    <w:rsid w:val="00E8290B"/>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E8290B"/>
    <w:rPr>
      <w:sz w:val="20"/>
      <w:szCs w:val="20"/>
    </w:rPr>
  </w:style>
  <w:style w:type="character" w:styleId="DipnotBavurusu">
    <w:name w:val="footnote reference"/>
    <w:basedOn w:val="VarsaylanParagrafYazTipi"/>
    <w:uiPriority w:val="99"/>
    <w:semiHidden/>
    <w:unhideWhenUsed/>
    <w:rsid w:val="00E8290B"/>
    <w:rPr>
      <w:vertAlign w:val="superscript"/>
    </w:rPr>
  </w:style>
  <w:style w:type="character" w:customStyle="1" w:styleId="Balk4Char">
    <w:name w:val="Başlık 4 Char"/>
    <w:basedOn w:val="VarsaylanParagrafYazTipi"/>
    <w:link w:val="Balk4"/>
    <w:uiPriority w:val="9"/>
    <w:rsid w:val="00E8290B"/>
    <w:rPr>
      <w:rFonts w:ascii="Bookman Old Style" w:eastAsiaTheme="majorEastAsia" w:hAnsi="Bookman Old Style" w:cstheme="majorBidi"/>
      <w:b/>
      <w:bCs/>
      <w:iCs/>
      <w:color w:val="7030A0"/>
    </w:rPr>
  </w:style>
  <w:style w:type="paragraph" w:styleId="ResimYazs">
    <w:name w:val="caption"/>
    <w:basedOn w:val="Normal"/>
    <w:next w:val="Normal"/>
    <w:uiPriority w:val="35"/>
    <w:unhideWhenUsed/>
    <w:qFormat/>
    <w:rsid w:val="008A11F7"/>
    <w:pPr>
      <w:spacing w:line="240" w:lineRule="auto"/>
      <w:jc w:val="center"/>
    </w:pPr>
    <w:rPr>
      <w:rFonts w:ascii="Times New Roman" w:hAnsi="Times New Roman"/>
      <w:b/>
      <w:bCs/>
      <w:sz w:val="20"/>
      <w:szCs w:val="18"/>
    </w:rPr>
  </w:style>
  <w:style w:type="table" w:styleId="TabloKlavuzu">
    <w:name w:val="Table Grid"/>
    <w:basedOn w:val="NormalTablo"/>
    <w:uiPriority w:val="59"/>
    <w:rsid w:val="00453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ynaka">
    <w:name w:val="Bibliography"/>
    <w:basedOn w:val="Normal"/>
    <w:next w:val="Normal"/>
    <w:uiPriority w:val="37"/>
    <w:unhideWhenUsed/>
    <w:rsid w:val="0045353C"/>
  </w:style>
  <w:style w:type="paragraph" w:styleId="T1">
    <w:name w:val="toc 1"/>
    <w:basedOn w:val="Normal"/>
    <w:next w:val="Normal"/>
    <w:autoRedefine/>
    <w:uiPriority w:val="39"/>
    <w:unhideWhenUsed/>
    <w:rsid w:val="0045353C"/>
    <w:pPr>
      <w:spacing w:after="100"/>
    </w:pPr>
  </w:style>
  <w:style w:type="paragraph" w:styleId="T2">
    <w:name w:val="toc 2"/>
    <w:basedOn w:val="Normal"/>
    <w:next w:val="Normal"/>
    <w:autoRedefine/>
    <w:uiPriority w:val="39"/>
    <w:unhideWhenUsed/>
    <w:rsid w:val="0045353C"/>
    <w:pPr>
      <w:spacing w:after="100"/>
      <w:ind w:left="220"/>
    </w:pPr>
  </w:style>
  <w:style w:type="paragraph" w:styleId="T3">
    <w:name w:val="toc 3"/>
    <w:basedOn w:val="Normal"/>
    <w:next w:val="Normal"/>
    <w:autoRedefine/>
    <w:uiPriority w:val="39"/>
    <w:unhideWhenUsed/>
    <w:rsid w:val="0045353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332112">
      <w:bodyDiv w:val="1"/>
      <w:marLeft w:val="0"/>
      <w:marRight w:val="0"/>
      <w:marTop w:val="0"/>
      <w:marBottom w:val="0"/>
      <w:divBdr>
        <w:top w:val="none" w:sz="0" w:space="0" w:color="auto"/>
        <w:left w:val="none" w:sz="0" w:space="0" w:color="auto"/>
        <w:bottom w:val="none" w:sz="0" w:space="0" w:color="auto"/>
        <w:right w:val="none" w:sz="0" w:space="0" w:color="auto"/>
      </w:divBdr>
    </w:div>
    <w:div w:id="128773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Alk12</b:Tag>
    <b:SourceType>BookSection</b:SourceType>
    <b:Guid>{7DF66416-3456-4C6E-A833-4B507CBA2B6E}</b:Guid>
    <b:Title>Osmanlı İmparatorluğu'nda Modern Türkiye'ye Cinsiyet Rejimi: Süreklilik ve Kırılmalar</b:Title>
    <b:Year>2012</b:Year>
    <b:Pages>197-241</b:Pages>
    <b:Author>
      <b:Author>
        <b:NameList>
          <b:Person>
            <b:Last>Alkan</b:Last>
            <b:First>Aytekin</b:First>
          </b:Person>
          <b:Person>
            <b:Last>Çakır</b:Last>
            <b:First>Serpil</b:First>
          </b:Person>
        </b:NameList>
      </b:Author>
      <b:BookAuthor>
        <b:NameList>
          <b:Person>
            <b:Last>Alpkaya</b:Last>
            <b:First>faruk</b:First>
          </b:Person>
          <b:Person>
            <b:Last>Duru, Bülent</b:Last>
          </b:Person>
        </b:NameList>
      </b:BookAuthor>
    </b:Author>
    <b:BookTitle>1920'den Günümüze Türkiye'de Toplumsal Yapı ve Değişim</b:BookTitle>
    <b:City>Ankara</b:City>
    <b:Publisher>Phoenix </b:Publisher>
    <b:RefOrder>1</b:RefOrder>
  </b:Source>
  <b:Source>
    <b:Tag>Alk121</b:Tag>
    <b:SourceType>BookSection</b:SourceType>
    <b:Guid>{D14463D4-752D-40FD-BE39-46740586EB16}</b:Guid>
    <b:Author>
      <b:Author>
        <b:NameList>
          <b:Person>
            <b:Last>Alkan</b:Last>
            <b:First>ayten</b:First>
          </b:Person>
          <b:Person>
            <b:Last>Çakır, Serpil</b:Last>
          </b:Person>
        </b:NameList>
      </b:Author>
      <b:BookAuthor>
        <b:NameList>
          <b:Person>
            <b:Last>Alpkaya</b:Last>
            <b:First>Faruk</b:First>
          </b:Person>
          <b:Person>
            <b:Last>Duru</b:Last>
            <b:First>Bülent</b:First>
          </b:Person>
        </b:NameList>
      </b:BookAuthor>
    </b:Author>
    <b:Title>Osmanlı İmparatorluğu'ndan Modern Türkiye'ye Cinsiyet Rejimi: Süreklilik ve Kırılmalar</b:Title>
    <b:BookTitle>1920'den Günümüze Türkiye'de Toplumsal Yapı ve Değişim</b:BookTitle>
    <b:Year>2012</b:Year>
    <b:Pages>197-241</b:Pages>
    <b:City>Ankara</b:City>
    <b:Publisher>Phoenix</b:Publisher>
    <b:RefOrder>2</b:RefOrder>
  </b:Source>
  <b:Source>
    <b:Tag>Kar12</b:Tag>
    <b:SourceType>JournalArticle</b:SourceType>
    <b:Guid>{E8C60BB9-4D63-4BBB-9CFA-4B99CE1F1AC6}</b:Guid>
    <b:Author>
      <b:Author>
        <b:NameList>
          <b:Person>
            <b:Last>Karabıyık</b:Last>
            <b:First>İlyas</b:First>
          </b:Person>
        </b:NameList>
      </b:Author>
    </b:Author>
    <b:Title>Türkiye'de Çalışma Hayatında Kadın İstihdamı</b:Title>
    <b:JournalName>Marmara Üniversitesi İİBF Dergisi</b:JournalName>
    <b:Year>2012</b:Year>
    <b:Pages>231-260</b:Pages>
    <b:RefOrder>3</b:RefOrder>
  </b:Source>
  <b:Source>
    <b:Tag>Bed05</b:Tag>
    <b:SourceType>ArticleInAPeriodical</b:SourceType>
    <b:Guid>{FEC80F8E-2F60-4593-BB5B-AF227D076F06}</b:Guid>
    <b:Author>
      <b:Author>
        <b:NameList>
          <b:Person>
            <b:Last>Bedük</b:Last>
            <b:First>Aykut</b:First>
          </b:Person>
        </b:NameList>
      </b:Author>
    </b:Author>
    <b:Title>Türkiye'de Çalışan Kadın ve Kadın Girişimciliği</b:Title>
    <b:Year>2005</b:Year>
    <b:PeriodicalTitle>Elektronik Sosyal Bilimler Dergisi</b:PeriodicalTitle>
    <b:Pages>106-117</b:Pages>
    <b:RefOrder>4</b:RefOrder>
  </b:Source>
  <b:Source>
    <b:Tag>YOL20</b:Tag>
    <b:SourceType>ArticleInAPeriodical</b:SourceType>
    <b:Guid>{A0AD09ED-5FA8-4F21-BE1D-5550E732DC1D}</b:Guid>
    <b:Author>
      <b:Author>
        <b:NameList>
          <b:Person>
            <b:Last>Yoltay</b:Last>
            <b:First>Dilara</b:First>
          </b:Person>
        </b:NameList>
      </b:Author>
    </b:Author>
    <b:Title>Türkiye'de Kadın İstihdamının Ekonomik Büyüme İçerisindeki Yeri: Kadınların Eğitim Durumu ile İstihdama Katılımları Arasındaki İlişkinin Ekonometrik Analizi</b:Title>
    <b:PeriodicalTitle>Bandırma On Yedi Eylül Üniversitesi Yüksek Lisans Tezi</b:PeriodicalTitle>
    <b:Year>2020</b:Year>
    <b:RefOrder>5</b:RefOrder>
  </b:Source>
  <b:Source>
    <b:Tag>Bul00</b:Tag>
    <b:SourceType>Book</b:SourceType>
    <b:Guid>{C4036860-C042-42A0-AB7A-9F1B021854B6}</b:Guid>
    <b:Author>
      <b:Author>
        <b:NameList>
          <b:Person>
            <b:Last>Bulutay</b:Last>
            <b:First>Tuncer</b:First>
          </b:Person>
        </b:NameList>
      </b:Author>
    </b:Author>
    <b:Title>Kadın İstihdamı</b:Title>
    <b:Year>2000</b:Year>
    <b:City>Ankara</b:City>
    <b:Publisher>DİE Yayınları</b:Publisher>
    <b:RefOrder>6</b:RefOrder>
  </b:Source>
  <b:Source>
    <b:Tag>YerTutucu1</b:Tag>
    <b:SourceType>JournalArticle</b:SourceType>
    <b:Guid>{D269C168-3C78-495F-A254-FE546426B37F}</b:Guid>
    <b:Author>
      <b:Author>
        <b:NameList>
          <b:Person>
            <b:Last>Aksoy</b:Last>
            <b:First>Nagihan</b:First>
          </b:Person>
          <b:Person>
            <b:Last>Felek</b:Last>
            <b:First>Şencan</b:First>
          </b:Person>
          <b:Person>
            <b:Last>Yayla</b:Last>
            <b:First>Nihal</b:First>
          </b:Person>
          <b:Person>
            <b:Last>Çeviş</b:Last>
            <b:First>İsmail</b:First>
          </b:Person>
        </b:NameList>
      </b:Author>
    </b:Author>
    <b:Title>Türkiye'de Kadın İstihdamı ve Etkileyen Faktörler</b:Title>
    <b:JournalName>Yönetim ve Ekonomi Araştırma Dergisi</b:JournalName>
    <b:Pages>146-163</b:Pages>
    <b:Year>2019</b:Year>
    <b:RefOrder>7</b:RefOrder>
  </b:Source>
  <b:Source>
    <b:Tag>Erd</b:Tag>
    <b:SourceType>JournalArticle</b:SourceType>
    <b:Guid>{54099403-ED9A-44C5-B4AF-D6213F868605}</b:Guid>
    <b:Author>
      <b:Author>
        <b:NameList>
          <b:Person>
            <b:Last>Erdoğan</b:Last>
            <b:First>Savaş</b:First>
          </b:Person>
          <b:Person>
            <b:Last>Yaşar</b:Last>
            <b:First>Sema</b:First>
          </b:Person>
        </b:NameList>
      </b:Author>
    </b:Author>
    <b:Title>Türkiye'de Kadın İstihdamının Gelişimi: Konya Karaman Örneği</b:Title>
    <b:JournalName>KMÜ Sosyal Ekonomik Araştırma Dergisi</b:JournalName>
    <b:Pages>18-28</b:Pages>
    <b:Year>2018</b:Year>
    <b:RefOrder>8</b:RefOrder>
  </b:Source>
  <b:Source>
    <b:Tag>Koc05</b:Tag>
    <b:SourceType>JournalArticle</b:SourceType>
    <b:Guid>{B2E31AD6-414E-4E4D-B58E-4DE75CC9DE25}</b:Guid>
    <b:Author>
      <b:Author>
        <b:NameList>
          <b:Person>
            <b:Last>Kocacık</b:Last>
            <b:First>Faruk</b:First>
          </b:Person>
          <b:Person>
            <b:Last>Gökkaya</b:Last>
            <b:First>Veda</b:First>
          </b:Person>
        </b:NameList>
      </b:Author>
    </b:Author>
    <b:Title>Türkiye'de Çalışan Kadınlar ve Sorunları</b:Title>
    <b:JournalName>C.Ü. İktisadi ve İdari Bilimler Dergisi</b:JournalName>
    <b:Year>2005</b:Year>
    <b:Pages>195-219</b:Pages>
    <b:RefOrder>9</b:RefOrder>
  </b:Source>
  <b:Source>
    <b:Tag>Soy10</b:Tag>
    <b:SourceType>JournalArticle</b:SourceType>
    <b:Guid>{A152FB10-94B7-4196-8E4B-C8C244249874}</b:Guid>
    <b:Author>
      <b:Author>
        <b:NameList>
          <b:Person>
            <b:Last>Soysal</b:Last>
            <b:First>Abdullah</b:First>
          </b:Person>
        </b:NameList>
      </b:Author>
    </b:Author>
    <b:Title>Türkiye'de Kadın Grişimciler: Engeler ve Fırsatlar Bağlamında Bier Değerlendirme</b:Title>
    <b:JournalName>Ankara Üniversitesi SBF Dergisi</b:JournalName>
    <b:Year>2010</b:Year>
    <b:Pages>83-114</b:Pages>
    <b:RefOrder>10</b:RefOrder>
  </b:Source>
  <b:Source xmlns:b="http://schemas.openxmlformats.org/officeDocument/2006/bibliography" xmlns="http://schemas.openxmlformats.org/officeDocument/2006/bibliography">
    <b:Tag>Soysal</b:Tag>
    <b:RefOrder>11</b:RefOrder>
  </b:Source>
  <b:Source>
    <b:Tag>Soy102</b:Tag>
    <b:SourceType>JournalArticle</b:SourceType>
    <b:Guid>{4D71A3C3-D337-4863-8DF0-2982F5E8D43A}</b:Guid>
    <b:Author>
      <b:Author>
        <b:NameList>
          <b:Person>
            <b:Last>Soysal</b:Last>
            <b:First>Abdullah</b:First>
          </b:Person>
        </b:NameList>
      </b:Author>
    </b:Author>
    <b:Title>Türkiye'de Kadın Girişimciler:Engeller ve Fırsatlar Bağlamında Bir Değerlendirme</b:Title>
    <b:JournalName>Ankara Üniversitesi SBF Dergisi</b:JournalName>
    <b:Year>2010</b:Year>
    <b:Pages>83-114</b:Pages>
    <b:RefOrder>12</b:RefOrder>
  </b:Source>
  <b:Source>
    <b:Tag>Erd18</b:Tag>
    <b:SourceType>ArticleInAPeriodical</b:SourceType>
    <b:Guid>{63801086-F939-4605-B2E3-C41257E3DD94}</b:Guid>
    <b:Title>Türkiye'de Kadın İstihdamının Gelişimi: Konya Karaman Örneği</b:Title>
    <b:Year>2018</b:Year>
    <b:Pages>18-28</b:Pages>
    <b:Author>
      <b:Author>
        <b:NameList>
          <b:Person>
            <b:Last>Erdoğan</b:Last>
            <b:First>Savaş</b:First>
          </b:Person>
          <b:Person>
            <b:Last>Yaşar, Sema</b:Last>
          </b:Person>
        </b:NameList>
      </b:Author>
    </b:Author>
    <b:JournalName>KMÜ Sosyal ve Ekonomik Araştırmalar Dergisi</b:JournalName>
    <b:RefOrder>13</b:RefOrder>
  </b:Source>
  <b:Source>
    <b:Tag>YerTutucu2</b:Tag>
    <b:SourceType>ArticleInAPeriodical</b:SourceType>
    <b:Guid>{365C4B4C-76B7-4124-A627-5652A0C8BB0A}</b:Guid>
    <b:Author>
      <b:Author>
        <b:NameList>
          <b:Person>
            <b:Last>Yoltay</b:Last>
            <b:First>Dilara</b:First>
          </b:Person>
        </b:NameList>
      </b:Author>
    </b:Author>
    <b:Title>Türkiye'de Kadın İstihdamının Ekonomik Büyüme İçerisindeki Yeri: Kadınların Eğitim Durumu ile İstihdama Katılımları Arasındaki İlişkinin Ekonometrik Analizi</b:Title>
    <b:PeriodicalTitle>Bandırma On Yedi Eylül Üniversitesi Yüksek Lisans Tezi</b:PeriodicalTitle>
    <b:Year>2020</b:Year>
    <b:RefOrder>13</b:RefOrder>
  </b:Source>
  <b:Source>
    <b:Tag>Doğ14</b:Tag>
    <b:SourceType>ArticleInAPeriodical</b:SourceType>
    <b:Guid>{47341209-2069-4DB6-B3A4-64949160EB23}</b:Guid>
    <b:Author>
      <b:Author>
        <b:NameList>
          <b:Person>
            <b:Last>Doğan</b:Last>
            <b:First>Sedat</b:First>
          </b:Person>
        </b:NameList>
      </b:Author>
    </b:Author>
    <b:Title>Kadın İstihdamında İletişimin Önemi: Çalışma ve İşkur Örneği</b:Title>
    <b:PeriodicalTitle>Yayımlanmamış Yüksek Lisans Tezi</b:PeriodicalTitle>
    <b:Year>2014</b:Year>
    <b:RefOrder>1</b:RefOrder>
  </b:Source>
  <b:Source>
    <b:Tag>Ayd16</b:Tag>
    <b:SourceType>ArticleInAPeriodical</b:SourceType>
    <b:Guid>{729B95BF-39E1-499F-9AB4-156A6F7BF3C2}</b:Guid>
    <b:Author>
      <b:Author>
        <b:NameList>
          <b:Person>
            <b:Last>Aydın</b:Last>
            <b:First>Süleyman</b:First>
          </b:Person>
        </b:NameList>
      </b:Author>
    </b:Author>
    <b:Title>Türkiye'de Kadın İstihdamı ve Kadına Dair Sosyal Güvenlik Uygulamaları</b:Title>
    <b:PeriodicalTitle>Çankırı Karatekin Üniversitesi Sosyal Bilinler Enstitüsü Dergisi</b:PeriodicalTitle>
    <b:Year>2016</b:Year>
    <b:Pages>243-258</b:Pages>
    <b:RefOrder>4</b:RefOrder>
  </b:Source>
  <b:Source>
    <b:Tag>Ber08</b:Tag>
    <b:SourceType>ArticleInAPeriodical</b:SourceType>
    <b:Guid>{1306AF9B-80A1-476C-8669-C9FB1FFD3F3D}</b:Guid>
    <b:Author>
      <b:Author>
        <b:NameList>
          <b:Person>
            <b:Last>Berber</b:Last>
            <b:First>Metin</b:First>
          </b:Person>
          <b:Person>
            <b:Last>Yılmaz</b:Last>
            <b:First>E. Burçin</b:First>
          </b:Person>
        </b:NameList>
      </b:Author>
    </b:Author>
    <b:Title>Tüekiye'de Kadın İstihdamı: Ülke ve Bölge Düzeyinde Sektörel Analiz</b:Title>
    <b:PeriodicalTitle>"İş, Güç" Endüstri İlişkileri ve İnsan Kaynakları Dergisi</b:PeriodicalTitle>
    <b:Year>2008</b:Year>
    <b:Pages>1-16</b:Pages>
    <b:RefOrder>5</b:RefOrder>
  </b:Source>
  <b:Source>
    <b:Tag>Ser17</b:Tag>
    <b:SourceType>ArticleInAPeriodical</b:SourceType>
    <b:Guid>{807F3B54-FD1D-4BDA-9480-6542E2433FC3}</b:Guid>
    <b:Author>
      <b:Author>
        <b:NameList>
          <b:Person>
            <b:Last>Serel</b:Last>
            <b:First>Hicran</b:First>
          </b:Person>
          <b:Person>
            <b:Last>Özdemir</b:Last>
            <b:First>B. Sinem</b:First>
          </b:Person>
        </b:NameList>
      </b:Author>
    </b:Author>
    <b:Title>Türkiye'de Kadın İstihdamı ve Ekonomik Büyüme İlişkisi</b:Title>
    <b:PeriodicalTitle>Yönetim ve Ekonomi Araştırmalar Dergisi</b:PeriodicalTitle>
    <b:Year>2017</b:Year>
    <b:Pages>132-148</b:Pages>
    <b:RefOrder>6</b:RefOrder>
  </b:Source>
  <b:Source>
    <b:Tag>Ded19</b:Tag>
    <b:SourceType>ArticleInAPeriodical</b:SourceType>
    <b:Guid>{3C9F6C5A-DE0A-4205-8A89-74FF09E27384}</b:Guid>
    <b:Author>
      <b:Author>
        <b:NameList>
          <b:Person>
            <b:Last>Dedeoğlu</b:Last>
            <b:First>Saniye</b:First>
          </b:Person>
        </b:NameList>
      </b:Author>
    </b:Author>
    <b:Title>Eşitlik mi Ayrımcılık mi? Türkiye'de Sosyal Devlet ve Cinsiyet Eşitliği Politikaları ve Kadın İstihdamı</b:Title>
    <b:PeriodicalTitle>Çalışma ve Toplum</b:PeriodicalTitle>
    <b:Year>2019</b:Year>
    <b:Pages>41-54</b:Pages>
    <b:RefOrder>7</b:RefOrder>
  </b:Source>
  <b:Source>
    <b:Tag>Doğ141</b:Tag>
    <b:SourceType>ArticleInAPeriodical</b:SourceType>
    <b:Guid>{E05BB46E-7E67-4CC5-8844-CA96EE7940B1}</b:Guid>
    <b:Title>Kadın İstihdamında İletişimin Önemi: Çalışma ve İş Kurumu Örneği</b:Title>
    <b:PeriodicalTitle>Yayımlanmamış Yüksek Lisans Tezi</b:PeriodicalTitle>
    <b:Year>2014</b:Year>
    <b:Author>
      <b:Author>
        <b:NameList>
          <b:Person>
            <b:Last>Doğan</b:Last>
            <b:First>Sedat</b:First>
          </b:Person>
        </b:NameList>
      </b:Author>
    </b:Author>
    <b:RefOrder>9</b:RefOrder>
  </b:Source>
  <b:Source>
    <b:Tag>İnc10</b:Tag>
    <b:SourceType>ArticleInAPeriodical</b:SourceType>
    <b:Guid>{1040A600-E7E6-46F9-B5E8-D542E62F6EF0}</b:Guid>
    <b:Author>
      <b:Author>
        <b:NameList>
          <b:Person>
            <b:Last>İnce</b:Last>
            <b:First>Meltem</b:First>
          </b:Person>
        </b:NameList>
      </b:Author>
    </b:Author>
    <b:Title>Kadın İstihdamı ve Kadın İş Gücüne Olan Talep, Türkiye Örneği</b:Title>
    <b:PeriodicalTitle>Yayımlanmamış Doktora Tezi</b:PeriodicalTitle>
    <b:Year>2010</b:Year>
    <b:RefOrder>10</b:RefOrder>
  </b:Source>
  <b:Source>
    <b:Tag>Aks19</b:Tag>
    <b:SourceType>ArticleInAPeriodical</b:SourceType>
    <b:Guid>{5E8CF112-5623-4E87-AFCC-C2A18ADE837E}</b:Guid>
    <b:Author>
      <b:Author>
        <b:NameList>
          <b:Person>
            <b:Last>Aksoy</b:Last>
            <b:First>Nagihan</b:First>
          </b:Person>
          <b:Person>
            <b:Last>Felek</b:Last>
            <b:First>Şencan</b:First>
          </b:Person>
          <b:Person>
            <b:Last>Yayla</b:Last>
            <b:First>Nihal</b:First>
          </b:Person>
          <b:Person>
            <b:Last>Çeviş</b:Last>
            <b:First>İsmail</b:First>
          </b:Person>
        </b:NameList>
      </b:Author>
    </b:Author>
    <b:Title>Türkiye'de Kadın İstihdamı Etkilyen Faktörler</b:Title>
    <b:PeriodicalTitle>Yönetim ve Ekonomi Araştırma Dergis,</b:PeriodicalTitle>
    <b:Year>2019</b:Year>
    <b:Pages>149-163</b:Pages>
    <b:RefOrder>3</b:RefOrder>
  </b:Source>
</b:Sources>
</file>

<file path=customXml/itemProps1.xml><?xml version="1.0" encoding="utf-8"?>
<ds:datastoreItem xmlns:ds="http://schemas.openxmlformats.org/officeDocument/2006/customXml" ds:itemID="{CD6DA4B7-5482-4580-8F6B-92B9C86E4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34</Pages>
  <Words>7650</Words>
  <Characters>43608</Characters>
  <Application>Microsoft Office Word</Application>
  <DocSecurity>0</DocSecurity>
  <Lines>363</Lines>
  <Paragraphs>102</Paragraphs>
  <ScaleCrop>false</ScaleCrop>
  <HeadingPairs>
    <vt:vector size="2" baseType="variant">
      <vt:variant>
        <vt:lpstr>Konu Başlığı</vt:lpstr>
      </vt:variant>
      <vt:variant>
        <vt:i4>1</vt:i4>
      </vt:variant>
    </vt:vector>
  </HeadingPairs>
  <TitlesOfParts>
    <vt:vector size="1" baseType="lpstr">
      <vt:lpstr/>
    </vt:vector>
  </TitlesOfParts>
  <Company>Silentall Unattended Installer</Company>
  <LinksUpToDate>false</LinksUpToDate>
  <CharactersWithSpaces>51156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fatmaT</dc:creator>
  <cp:lastModifiedBy>musaye konak</cp:lastModifiedBy>
  <cp:revision>12</cp:revision>
  <cp:lastPrinted>2020-10-28T06:42:00Z</cp:lastPrinted>
  <dcterms:created xsi:type="dcterms:W3CDTF">2021-07-08T10:46:00Z</dcterms:created>
  <dcterms:modified xsi:type="dcterms:W3CDTF">2023-01-21T13:50:00Z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48288f6a-c5d3-32ba-be14-037ec1efc69b</vt:lpwstr>
  </property>
  <property fmtid="{D5CDD505-2E9C-101B-9397-08002B2CF9AE}" pid="24" name="Mendeley Citation Style_1">
    <vt:lpwstr>http://www.zotero.org/styles/vancouver</vt:lpwstr>
  </property>
</Properties>
</file>