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5BBB" w:rsidRDefault="00385BBB" w:rsidP="00385BBB">
      <w:pPr>
        <w:pStyle w:val="Default"/>
      </w:pPr>
    </w:p>
    <w:tbl>
      <w:tblPr>
        <w:tblW w:w="0" w:type="auto"/>
        <w:tblBorders>
          <w:top w:val="nil"/>
          <w:left w:val="nil"/>
          <w:bottom w:val="nil"/>
          <w:right w:val="nil"/>
        </w:tblBorders>
        <w:tblLayout w:type="fixed"/>
        <w:tblLook w:val="0000" w:firstRow="0" w:lastRow="0" w:firstColumn="0" w:lastColumn="0" w:noHBand="0" w:noVBand="0"/>
      </w:tblPr>
      <w:tblGrid>
        <w:gridCol w:w="6808"/>
      </w:tblGrid>
      <w:tr w:rsidR="00385BBB">
        <w:tblPrEx>
          <w:tblCellMar>
            <w:top w:w="0" w:type="dxa"/>
            <w:bottom w:w="0" w:type="dxa"/>
          </w:tblCellMar>
        </w:tblPrEx>
        <w:trPr>
          <w:trHeight w:val="265"/>
        </w:trPr>
        <w:tc>
          <w:tcPr>
            <w:tcW w:w="6808" w:type="dxa"/>
          </w:tcPr>
          <w:p w:rsidR="00385BBB" w:rsidRDefault="00385BBB">
            <w:pPr>
              <w:pStyle w:val="Default"/>
              <w:rPr>
                <w:sz w:val="26"/>
                <w:szCs w:val="26"/>
              </w:rPr>
            </w:pPr>
            <w:r>
              <w:t xml:space="preserve"> </w:t>
            </w:r>
            <w:bookmarkStart w:id="0" w:name="_GoBack"/>
            <w:r>
              <w:rPr>
                <w:b/>
                <w:bCs/>
                <w:sz w:val="26"/>
                <w:szCs w:val="26"/>
              </w:rPr>
              <w:t>Yapısal Kırılma Altında Türkiye’de Ekonomik Büyüme, CO</w:t>
            </w:r>
            <w:r>
              <w:rPr>
                <w:b/>
                <w:bCs/>
                <w:sz w:val="17"/>
                <w:szCs w:val="17"/>
              </w:rPr>
              <w:t xml:space="preserve">2 </w:t>
            </w:r>
            <w:r>
              <w:rPr>
                <w:b/>
                <w:bCs/>
                <w:sz w:val="26"/>
                <w:szCs w:val="26"/>
              </w:rPr>
              <w:t xml:space="preserve">Emisyonu ve Sağlık Harcamaları İlişkisi </w:t>
            </w:r>
            <w:bookmarkEnd w:id="0"/>
          </w:p>
        </w:tc>
      </w:tr>
    </w:tbl>
    <w:p w:rsidR="00385BBB" w:rsidRPr="00385BBB" w:rsidRDefault="00385BBB" w:rsidP="00385BBB">
      <w:pPr>
        <w:autoSpaceDE w:val="0"/>
        <w:autoSpaceDN w:val="0"/>
        <w:adjustRightInd w:val="0"/>
        <w:spacing w:after="0" w:line="240" w:lineRule="auto"/>
        <w:rPr>
          <w:rFonts w:ascii="Calibri" w:hAnsi="Calibri" w:cs="Calibri"/>
          <w:color w:val="000000"/>
          <w:sz w:val="24"/>
          <w:szCs w:val="24"/>
          <w:lang w:val="tr-TR"/>
        </w:rPr>
      </w:pPr>
    </w:p>
    <w:tbl>
      <w:tblPr>
        <w:tblW w:w="0" w:type="auto"/>
        <w:tblBorders>
          <w:top w:val="nil"/>
          <w:left w:val="nil"/>
          <w:bottom w:val="nil"/>
          <w:right w:val="nil"/>
        </w:tblBorders>
        <w:tblLayout w:type="fixed"/>
        <w:tblLook w:val="0000" w:firstRow="0" w:lastRow="0" w:firstColumn="0" w:lastColumn="0" w:noHBand="0" w:noVBand="0"/>
      </w:tblPr>
      <w:tblGrid>
        <w:gridCol w:w="7086"/>
      </w:tblGrid>
      <w:tr w:rsidR="00385BBB" w:rsidRPr="00385BBB">
        <w:tblPrEx>
          <w:tblCellMar>
            <w:top w:w="0" w:type="dxa"/>
            <w:bottom w:w="0" w:type="dxa"/>
          </w:tblCellMar>
        </w:tblPrEx>
        <w:trPr>
          <w:trHeight w:val="1603"/>
        </w:trPr>
        <w:tc>
          <w:tcPr>
            <w:tcW w:w="7086" w:type="dxa"/>
          </w:tcPr>
          <w:p w:rsidR="00385BBB" w:rsidRPr="00385BBB" w:rsidRDefault="00385BBB" w:rsidP="00385BBB">
            <w:pPr>
              <w:autoSpaceDE w:val="0"/>
              <w:autoSpaceDN w:val="0"/>
              <w:adjustRightInd w:val="0"/>
              <w:spacing w:after="0" w:line="240" w:lineRule="auto"/>
              <w:rPr>
                <w:rFonts w:ascii="Calibri" w:hAnsi="Calibri" w:cs="Calibri"/>
                <w:color w:val="000000"/>
                <w:sz w:val="19"/>
                <w:szCs w:val="19"/>
                <w:lang w:val="tr-TR"/>
              </w:rPr>
            </w:pPr>
            <w:r w:rsidRPr="00385BBB">
              <w:rPr>
                <w:rFonts w:ascii="Calibri" w:hAnsi="Calibri" w:cs="Calibri"/>
                <w:color w:val="000000"/>
                <w:sz w:val="24"/>
                <w:szCs w:val="24"/>
                <w:lang w:val="tr-TR"/>
              </w:rPr>
              <w:t xml:space="preserve"> </w:t>
            </w:r>
            <w:r w:rsidRPr="00385BBB">
              <w:rPr>
                <w:rFonts w:ascii="Calibri" w:hAnsi="Calibri" w:cs="Calibri"/>
                <w:i/>
                <w:iCs/>
                <w:color w:val="000000"/>
                <w:sz w:val="19"/>
                <w:szCs w:val="19"/>
                <w:lang w:val="tr-TR"/>
              </w:rPr>
              <w:t xml:space="preserve">İnsan sağlığını etkileyen pek çok faktörden biri de çevre kalitesinde meydana gelen tahribatlardır. Özellikle artan ekonomik faaliyetlerin çevre kalitesinde meydana getirdiği tahribatlar, sağlık açısından ciddi tehditler oluşturmaktadır. Çevresel tahribatın ortaya çıkardığı sağlık sorunları sağlık harcamalarının hızla artmasına neden olmaktadır. Bu çalışmada Türkiye açısından 1980-2016 yılları için çevresel tahribatın ve ekonomik büyümenin sağlık harcamaları üzerindeki etkisi tek yapısal kırılmalı </w:t>
            </w:r>
            <w:proofErr w:type="spellStart"/>
            <w:r w:rsidRPr="00385BBB">
              <w:rPr>
                <w:rFonts w:ascii="Calibri" w:hAnsi="Calibri" w:cs="Calibri"/>
                <w:i/>
                <w:iCs/>
                <w:color w:val="000000"/>
                <w:sz w:val="19"/>
                <w:szCs w:val="19"/>
                <w:lang w:val="tr-TR"/>
              </w:rPr>
              <w:t>Zivot-Andrews</w:t>
            </w:r>
            <w:proofErr w:type="spellEnd"/>
            <w:r w:rsidRPr="00385BBB">
              <w:rPr>
                <w:rFonts w:ascii="Calibri" w:hAnsi="Calibri" w:cs="Calibri"/>
                <w:i/>
                <w:iCs/>
                <w:color w:val="000000"/>
                <w:sz w:val="19"/>
                <w:szCs w:val="19"/>
                <w:lang w:val="tr-TR"/>
              </w:rPr>
              <w:t xml:space="preserve"> birim kök testi ve </w:t>
            </w:r>
            <w:proofErr w:type="spellStart"/>
            <w:r w:rsidRPr="00385BBB">
              <w:rPr>
                <w:rFonts w:ascii="Calibri" w:hAnsi="Calibri" w:cs="Calibri"/>
                <w:i/>
                <w:iCs/>
                <w:color w:val="000000"/>
                <w:sz w:val="19"/>
                <w:szCs w:val="19"/>
                <w:lang w:val="tr-TR"/>
              </w:rPr>
              <w:t>Gregory-Hansen</w:t>
            </w:r>
            <w:proofErr w:type="spellEnd"/>
            <w:r w:rsidRPr="00385BBB">
              <w:rPr>
                <w:rFonts w:ascii="Calibri" w:hAnsi="Calibri" w:cs="Calibri"/>
                <w:i/>
                <w:iCs/>
                <w:color w:val="000000"/>
                <w:sz w:val="19"/>
                <w:szCs w:val="19"/>
                <w:lang w:val="tr-TR"/>
              </w:rPr>
              <w:t xml:space="preserve"> </w:t>
            </w:r>
            <w:proofErr w:type="spellStart"/>
            <w:r w:rsidRPr="00385BBB">
              <w:rPr>
                <w:rFonts w:ascii="Calibri" w:hAnsi="Calibri" w:cs="Calibri"/>
                <w:i/>
                <w:iCs/>
                <w:color w:val="000000"/>
                <w:sz w:val="19"/>
                <w:szCs w:val="19"/>
                <w:lang w:val="tr-TR"/>
              </w:rPr>
              <w:t>eşbütünleşme</w:t>
            </w:r>
            <w:proofErr w:type="spellEnd"/>
            <w:r w:rsidRPr="00385BBB">
              <w:rPr>
                <w:rFonts w:ascii="Calibri" w:hAnsi="Calibri" w:cs="Calibri"/>
                <w:i/>
                <w:iCs/>
                <w:color w:val="000000"/>
                <w:sz w:val="19"/>
                <w:szCs w:val="19"/>
                <w:lang w:val="tr-TR"/>
              </w:rPr>
              <w:t xml:space="preserve"> yöntemi kullanılarak incelenmiştir. Değişkenler arasındaki nedensellik ilişkisi incelenirken </w:t>
            </w:r>
            <w:proofErr w:type="spellStart"/>
            <w:r w:rsidRPr="00385BBB">
              <w:rPr>
                <w:rFonts w:ascii="Calibri" w:hAnsi="Calibri" w:cs="Calibri"/>
                <w:i/>
                <w:iCs/>
                <w:color w:val="000000"/>
                <w:sz w:val="19"/>
                <w:szCs w:val="19"/>
                <w:lang w:val="tr-TR"/>
              </w:rPr>
              <w:t>Toda</w:t>
            </w:r>
            <w:proofErr w:type="spellEnd"/>
            <w:r w:rsidRPr="00385BBB">
              <w:rPr>
                <w:rFonts w:ascii="Calibri" w:hAnsi="Calibri" w:cs="Calibri"/>
                <w:i/>
                <w:iCs/>
                <w:color w:val="000000"/>
                <w:sz w:val="19"/>
                <w:szCs w:val="19"/>
                <w:lang w:val="tr-TR"/>
              </w:rPr>
              <w:t xml:space="preserve"> </w:t>
            </w:r>
            <w:proofErr w:type="spellStart"/>
            <w:r w:rsidRPr="00385BBB">
              <w:rPr>
                <w:rFonts w:ascii="Calibri" w:hAnsi="Calibri" w:cs="Calibri"/>
                <w:i/>
                <w:iCs/>
                <w:color w:val="000000"/>
                <w:sz w:val="19"/>
                <w:szCs w:val="19"/>
                <w:lang w:val="tr-TR"/>
              </w:rPr>
              <w:t>Yamamoto</w:t>
            </w:r>
            <w:proofErr w:type="spellEnd"/>
            <w:r w:rsidRPr="00385BBB">
              <w:rPr>
                <w:rFonts w:ascii="Calibri" w:hAnsi="Calibri" w:cs="Calibri"/>
                <w:i/>
                <w:iCs/>
                <w:color w:val="000000"/>
                <w:sz w:val="19"/>
                <w:szCs w:val="19"/>
                <w:lang w:val="tr-TR"/>
              </w:rPr>
              <w:t xml:space="preserve"> yöntemi kullanılmıştır. Çalışmada çevresel tahribatın göstergesi olarak CO</w:t>
            </w:r>
            <w:r w:rsidRPr="00385BBB">
              <w:rPr>
                <w:rFonts w:ascii="Calibri" w:hAnsi="Calibri" w:cs="Calibri"/>
                <w:i/>
                <w:iCs/>
                <w:color w:val="000000"/>
                <w:sz w:val="12"/>
                <w:szCs w:val="12"/>
                <w:lang w:val="tr-TR"/>
              </w:rPr>
              <w:t xml:space="preserve">2 </w:t>
            </w:r>
            <w:proofErr w:type="gramStart"/>
            <w:r w:rsidRPr="00385BBB">
              <w:rPr>
                <w:rFonts w:ascii="Calibri" w:hAnsi="Calibri" w:cs="Calibri"/>
                <w:i/>
                <w:iCs/>
                <w:color w:val="000000"/>
                <w:sz w:val="19"/>
                <w:szCs w:val="19"/>
                <w:lang w:val="tr-TR"/>
              </w:rPr>
              <w:t>emisyonu</w:t>
            </w:r>
            <w:proofErr w:type="gramEnd"/>
            <w:r w:rsidRPr="00385BBB">
              <w:rPr>
                <w:rFonts w:ascii="Calibri" w:hAnsi="Calibri" w:cs="Calibri"/>
                <w:i/>
                <w:iCs/>
                <w:color w:val="000000"/>
                <w:sz w:val="19"/>
                <w:szCs w:val="19"/>
                <w:lang w:val="tr-TR"/>
              </w:rPr>
              <w:t>, ekonomik büyümenin göstergesi olarak kişi başına reel GSYH ve kişi başına düşen sağlık harcamaları kullanılmıştır. Yapılan analizler sonucunda elde edilen bulgular sağlık harcamaları, ekonomik büyüme ve CO</w:t>
            </w:r>
            <w:r w:rsidRPr="00385BBB">
              <w:rPr>
                <w:rFonts w:ascii="Calibri" w:hAnsi="Calibri" w:cs="Calibri"/>
                <w:i/>
                <w:iCs/>
                <w:color w:val="000000"/>
                <w:sz w:val="12"/>
                <w:szCs w:val="12"/>
                <w:lang w:val="tr-TR"/>
              </w:rPr>
              <w:t xml:space="preserve">2 </w:t>
            </w:r>
            <w:proofErr w:type="gramStart"/>
            <w:r w:rsidRPr="00385BBB">
              <w:rPr>
                <w:rFonts w:ascii="Calibri" w:hAnsi="Calibri" w:cs="Calibri"/>
                <w:i/>
                <w:iCs/>
                <w:color w:val="000000"/>
                <w:sz w:val="19"/>
                <w:szCs w:val="19"/>
                <w:lang w:val="tr-TR"/>
              </w:rPr>
              <w:t>emisyonu</w:t>
            </w:r>
            <w:proofErr w:type="gramEnd"/>
            <w:r w:rsidRPr="00385BBB">
              <w:rPr>
                <w:rFonts w:ascii="Calibri" w:hAnsi="Calibri" w:cs="Calibri"/>
                <w:i/>
                <w:iCs/>
                <w:color w:val="000000"/>
                <w:sz w:val="19"/>
                <w:szCs w:val="19"/>
                <w:lang w:val="tr-TR"/>
              </w:rPr>
              <w:t xml:space="preserve"> arasında uzun dönemli ilişkinin olmadığını göstermiştir. Ayrıca, sağlık harcamalarından ekonomik büyüme ile CO</w:t>
            </w:r>
            <w:r w:rsidRPr="00385BBB">
              <w:rPr>
                <w:rFonts w:ascii="Calibri" w:hAnsi="Calibri" w:cs="Calibri"/>
                <w:i/>
                <w:iCs/>
                <w:color w:val="000000"/>
                <w:sz w:val="12"/>
                <w:szCs w:val="12"/>
                <w:lang w:val="tr-TR"/>
              </w:rPr>
              <w:t xml:space="preserve">2 </w:t>
            </w:r>
            <w:proofErr w:type="gramStart"/>
            <w:r w:rsidRPr="00385BBB">
              <w:rPr>
                <w:rFonts w:ascii="Calibri" w:hAnsi="Calibri" w:cs="Calibri"/>
                <w:i/>
                <w:iCs/>
                <w:color w:val="000000"/>
                <w:sz w:val="19"/>
                <w:szCs w:val="19"/>
                <w:lang w:val="tr-TR"/>
              </w:rPr>
              <w:t>emisyonuna</w:t>
            </w:r>
            <w:proofErr w:type="gramEnd"/>
            <w:r w:rsidRPr="00385BBB">
              <w:rPr>
                <w:rFonts w:ascii="Calibri" w:hAnsi="Calibri" w:cs="Calibri"/>
                <w:i/>
                <w:iCs/>
                <w:color w:val="000000"/>
                <w:sz w:val="19"/>
                <w:szCs w:val="19"/>
                <w:lang w:val="tr-TR"/>
              </w:rPr>
              <w:t xml:space="preserve"> ve ekonomik büyümeden </w:t>
            </w:r>
            <w:r w:rsidRPr="00385BBB">
              <w:rPr>
                <w:rFonts w:ascii="Calibri" w:hAnsi="Calibri" w:cs="Calibri"/>
                <w:i/>
                <w:iCs/>
                <w:color w:val="000000"/>
                <w:sz w:val="12"/>
                <w:szCs w:val="12"/>
                <w:lang w:val="tr-TR"/>
              </w:rPr>
              <w:t xml:space="preserve">CO2 </w:t>
            </w:r>
            <w:r w:rsidRPr="00385BBB">
              <w:rPr>
                <w:rFonts w:ascii="Calibri" w:hAnsi="Calibri" w:cs="Calibri"/>
                <w:i/>
                <w:iCs/>
                <w:color w:val="000000"/>
                <w:sz w:val="19"/>
                <w:szCs w:val="19"/>
                <w:lang w:val="tr-TR"/>
              </w:rPr>
              <w:t xml:space="preserve">emisyonuna doğru tek yönlü nedensellik ilişkisi tespit edilmiştir. </w:t>
            </w:r>
          </w:p>
        </w:tc>
      </w:tr>
    </w:tbl>
    <w:p w:rsidR="00145C20" w:rsidRDefault="00145C20"/>
    <w:sectPr w:rsidR="00145C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A2"/>
    <w:family w:val="swiss"/>
    <w:pitch w:val="variable"/>
    <w:sig w:usb0="E10002FF" w:usb1="4000ACFF" w:usb2="00000009" w:usb3="00000000" w:csb0="0000019F" w:csb1="00000000"/>
  </w:font>
  <w:font w:name="Times New Roman">
    <w:altName w:val="Times New Roman PS"/>
    <w:panose1 w:val="02020603050405020304"/>
    <w:charset w:val="A2"/>
    <w:family w:val="roman"/>
    <w:pitch w:val="variable"/>
    <w:sig w:usb0="E0002AFF" w:usb1="C0007841"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BBB"/>
    <w:rsid w:val="00145C20"/>
    <w:rsid w:val="00385BB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385BB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385BB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193</Words>
  <Characters>1101</Characters>
  <Application>Microsoft Office Word</Application>
  <DocSecurity>0</DocSecurity>
  <Lines>9</Lines>
  <Paragraphs>2</Paragraphs>
  <ScaleCrop>false</ScaleCrop>
  <Company/>
  <LinksUpToDate>false</LinksUpToDate>
  <CharactersWithSpaces>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dcterms:created xsi:type="dcterms:W3CDTF">2019-05-29T09:54:00Z</dcterms:created>
  <dcterms:modified xsi:type="dcterms:W3CDTF">2019-05-29T09:55:00Z</dcterms:modified>
</cp:coreProperties>
</file>